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02" w:rsidRDefault="005E2E65">
      <w:pPr>
        <w:pStyle w:val="1"/>
        <w:spacing w:after="255"/>
      </w:pPr>
      <w:r>
        <w:t>北京大学.香港科技大学深圳研修院</w:t>
      </w:r>
    </w:p>
    <w:p w:rsidR="009B5102" w:rsidRDefault="005E2E65">
      <w:pPr>
        <w:pStyle w:val="1"/>
        <w:spacing w:after="255"/>
      </w:pPr>
      <w:r>
        <w:t>中国后开发时代地产特色高级研修班</w:t>
      </w:r>
    </w:p>
    <w:p w:rsidR="009B5102" w:rsidRDefault="005E2E65">
      <w:pPr>
        <w:spacing w:after="0" w:line="259" w:lineRule="auto"/>
        <w:ind w:left="3516" w:hanging="10"/>
      </w:pPr>
      <w:r>
        <w:rPr>
          <w:rFonts w:ascii="黑体" w:eastAsia="黑体" w:hAnsi="黑体" w:cs="黑体"/>
          <w:color w:val="990000"/>
          <w:sz w:val="32"/>
        </w:rPr>
        <w:t>---</w:t>
      </w:r>
      <w:r>
        <w:rPr>
          <w:rFonts w:ascii="黑体" w:eastAsia="黑体" w:hAnsi="黑体" w:cs="黑体"/>
          <w:color w:val="990000"/>
          <w:sz w:val="21"/>
        </w:rPr>
        <w:t>特色小镇、文旅、文创、文物古迹</w:t>
      </w:r>
    </w:p>
    <w:p w:rsidR="009B5102" w:rsidRDefault="005E2E65">
      <w:pPr>
        <w:spacing w:after="102" w:line="259" w:lineRule="auto"/>
        <w:ind w:left="3999" w:hanging="10"/>
      </w:pPr>
      <w:r>
        <w:rPr>
          <w:rFonts w:ascii="黑体" w:eastAsia="黑体" w:hAnsi="黑体" w:cs="黑体"/>
          <w:color w:val="990000"/>
          <w:sz w:val="21"/>
        </w:rPr>
        <w:t>非遗、养老、民宿、田园综合体</w:t>
      </w:r>
    </w:p>
    <w:p w:rsidR="009B5102" w:rsidRDefault="005E2E65">
      <w:pPr>
        <w:pStyle w:val="2"/>
        <w:spacing w:after="47"/>
        <w:ind w:left="-5"/>
      </w:pPr>
      <w:r>
        <w:t>【项目前言】</w:t>
      </w:r>
    </w:p>
    <w:p w:rsidR="009B5102" w:rsidRDefault="005E2E65">
      <w:pPr>
        <w:ind w:left="-15"/>
      </w:pPr>
      <w:r>
        <w:t>2017年6月29日，由中国房地产众筹联盟举办的2017第三届中国房地产众筹创智峰会，在北京圆满落幕，作为联盟主席的冯仑，对房地产企业未来的判断和提出了最新忠告：后开发时代已到来，未来竞争这三个能力。什么叫房地产后开发时代？中城联盟60多家企业的董事长在一起开会，大家得到的一个共识就是，以2016年结束之前和之后作为一个分水岭，之前我们叫开发时代，之后叫后开发时代。后开发时代相对于开发时代来看，最大的不同是：产品变成了越来越复杂，产品线不再是住宅了；后开发时代的竞争力发生了转移，不再竞争规模、成本、速度；后开发时代对开发商的挑战，要求你的能力更聚焦在导演+制片的能力，就是讲空间故事的能力；总之进入后开发时代的创新，紧紧围绕着运营能力、长期低成本资金、财务安排能力以及开发商自身的综合的空间、规划、布局和创新的能力。这三个方向的能力将会挑战所有在后开发时代的竞争力。进入后开发时代，中国的城市化、经济发展、全面奔小康，整个趋势、方向没有变，房地产作为一个人类迄今为止已经经历了无数的科技创新，仍然没法替代的一种特殊的行业，仍然具有未来有强大的发展空间。</w:t>
      </w:r>
    </w:p>
    <w:p w:rsidR="009B5102" w:rsidRDefault="005E2E65">
      <w:pPr>
        <w:spacing w:after="303"/>
        <w:ind w:left="-15" w:firstLine="480"/>
      </w:pPr>
      <w:r>
        <w:t>因此现特别推出中国后开发时代地产特色高级研修班，旨在塑造中国房地产行业管理者的综合管理能力，促进管理者吸纳先进的管理理念、思想、方法，培养具有战略视野、创新发展、科学决策能力的房地产企业领袖。使学员系统了解特色小镇、文旅、文创、田园综合体等休闲旅游地产开发与经营、民间融资、资本市场融资等关键环节的管理技术和手段。同时积累厚重的人脉资源，为您全方位打造一个学习、交流、互动、上升的发展平台。</w:t>
      </w:r>
    </w:p>
    <w:p w:rsidR="009B5102" w:rsidRDefault="005E2E65">
      <w:pPr>
        <w:pStyle w:val="2"/>
        <w:ind w:left="-5"/>
      </w:pPr>
      <w:r>
        <w:t>【培训目标】</w:t>
      </w:r>
    </w:p>
    <w:p w:rsidR="009B5102" w:rsidRDefault="005E2E65">
      <w:pPr>
        <w:spacing w:after="0" w:line="277" w:lineRule="auto"/>
        <w:ind w:right="120" w:firstLine="449"/>
        <w:jc w:val="both"/>
      </w:pPr>
      <w:r>
        <w:t>专为中国房地产杰出的企业家设计，其目标在于塑造一批卓越的企业领导者和行业领袖，搭建专家顾问团，建设一个高端全员学习的教育平台，共建房地产领袖大学堂。</w:t>
      </w:r>
    </w:p>
    <w:p w:rsidR="009B5102" w:rsidRDefault="005E2E65">
      <w:pPr>
        <w:spacing w:after="0" w:line="240" w:lineRule="auto"/>
        <w:ind w:firstLine="0"/>
        <w:rPr>
          <w:color w:val="FF0000"/>
        </w:rPr>
      </w:pPr>
      <w:r>
        <w:br w:type="page"/>
      </w:r>
    </w:p>
    <w:p w:rsidR="009B5102" w:rsidRDefault="005E2E65">
      <w:pPr>
        <w:pStyle w:val="2"/>
        <w:ind w:left="-5"/>
      </w:pPr>
      <w:r>
        <w:lastRenderedPageBreak/>
        <w:t>【课程设置】</w:t>
      </w:r>
    </w:p>
    <w:tbl>
      <w:tblPr>
        <w:tblStyle w:val="TableGrid"/>
        <w:tblW w:w="9770" w:type="dxa"/>
        <w:tblInd w:w="-739" w:type="dxa"/>
        <w:tblLayout w:type="fixed"/>
        <w:tblCellMar>
          <w:left w:w="74" w:type="dxa"/>
          <w:right w:w="115" w:type="dxa"/>
        </w:tblCellMar>
        <w:tblLook w:val="04A0"/>
      </w:tblPr>
      <w:tblGrid>
        <w:gridCol w:w="4852"/>
        <w:gridCol w:w="4918"/>
      </w:tblGrid>
      <w:tr w:rsidR="009B5102">
        <w:trPr>
          <w:trHeight w:val="933"/>
        </w:trPr>
        <w:tc>
          <w:tcPr>
            <w:tcW w:w="9770" w:type="dxa"/>
            <w:gridSpan w:val="2"/>
            <w:tcBorders>
              <w:top w:val="single" w:sz="6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800000"/>
            <w:vAlign w:val="center"/>
          </w:tcPr>
          <w:p w:rsidR="009B5102" w:rsidRDefault="005E2E65">
            <w:pPr>
              <w:spacing w:after="0" w:line="259" w:lineRule="auto"/>
              <w:ind w:left="77" w:firstLine="0"/>
              <w:jc w:val="center"/>
            </w:pPr>
            <w:r>
              <w:rPr>
                <w:color w:val="FFFFFF"/>
                <w:sz w:val="21"/>
              </w:rPr>
              <w:t>模块一：宏观经济形势分析</w:t>
            </w:r>
          </w:p>
        </w:tc>
      </w:tr>
      <w:tr w:rsidR="009B5102">
        <w:trPr>
          <w:trHeight w:val="1500"/>
        </w:trPr>
        <w:tc>
          <w:tcPr>
            <w:tcW w:w="485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"/>
              </w:numPr>
              <w:spacing w:after="81" w:line="259" w:lineRule="auto"/>
              <w:ind w:hanging="317"/>
            </w:pPr>
            <w:r>
              <w:rPr>
                <w:color w:val="333333"/>
                <w:sz w:val="21"/>
              </w:rPr>
              <w:t>宏观经济形势分析</w:t>
            </w:r>
          </w:p>
          <w:p w:rsidR="009B5102" w:rsidRDefault="005E2E65">
            <w:pPr>
              <w:numPr>
                <w:ilvl w:val="0"/>
                <w:numId w:val="1"/>
              </w:numPr>
              <w:spacing w:after="81" w:line="259" w:lineRule="auto"/>
              <w:ind w:hanging="317"/>
            </w:pPr>
            <w:r>
              <w:rPr>
                <w:color w:val="333333"/>
                <w:sz w:val="21"/>
              </w:rPr>
              <w:t>财政政策、货币政策特点及趋势</w:t>
            </w:r>
          </w:p>
          <w:p w:rsidR="009B5102" w:rsidRDefault="005E2E65">
            <w:pPr>
              <w:numPr>
                <w:ilvl w:val="0"/>
                <w:numId w:val="1"/>
              </w:numPr>
              <w:spacing w:after="0" w:line="259" w:lineRule="auto"/>
              <w:ind w:hanging="317"/>
            </w:pPr>
            <w:r>
              <w:rPr>
                <w:sz w:val="21"/>
              </w:rPr>
              <w:t>中国房地产业与中国经济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2"/>
              </w:numPr>
              <w:spacing w:after="83" w:line="259" w:lineRule="auto"/>
              <w:ind w:left="335" w:hanging="317"/>
            </w:pPr>
            <w:r>
              <w:rPr>
                <w:sz w:val="21"/>
              </w:rPr>
              <w:t>公共服务供给方式与政府的改革</w:t>
            </w:r>
          </w:p>
          <w:p w:rsidR="009B5102" w:rsidRDefault="005E2E65">
            <w:pPr>
              <w:numPr>
                <w:ilvl w:val="0"/>
                <w:numId w:val="2"/>
              </w:numPr>
              <w:spacing w:after="104" w:line="259" w:lineRule="auto"/>
              <w:ind w:left="335" w:hanging="317"/>
            </w:pPr>
            <w:r>
              <w:rPr>
                <w:sz w:val="21"/>
              </w:rPr>
              <w:t>房地产政策法规及案例分析</w:t>
            </w:r>
          </w:p>
          <w:p w:rsidR="009B5102" w:rsidRDefault="005E2E65">
            <w:pPr>
              <w:numPr>
                <w:ilvl w:val="0"/>
                <w:numId w:val="2"/>
              </w:numPr>
              <w:spacing w:after="0" w:line="259" w:lineRule="auto"/>
              <w:ind w:left="335" w:hanging="317"/>
            </w:pPr>
            <w:r>
              <w:rPr>
                <w:sz w:val="21"/>
              </w:rPr>
              <w:t>国内外房地产发展周期与房价运行规律</w:t>
            </w:r>
          </w:p>
        </w:tc>
      </w:tr>
      <w:tr w:rsidR="009B5102">
        <w:trPr>
          <w:trHeight w:val="816"/>
        </w:trPr>
        <w:tc>
          <w:tcPr>
            <w:tcW w:w="9770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800000"/>
            <w:vAlign w:val="center"/>
          </w:tcPr>
          <w:p w:rsidR="009B5102" w:rsidRDefault="005E2E65">
            <w:pPr>
              <w:spacing w:after="0" w:line="259" w:lineRule="auto"/>
              <w:ind w:right="91" w:firstLine="0"/>
              <w:jc w:val="center"/>
            </w:pPr>
            <w:r>
              <w:rPr>
                <w:color w:val="FFFFFF"/>
                <w:sz w:val="21"/>
              </w:rPr>
              <w:t>模块二：特色小镇培育与运营</w:t>
            </w:r>
          </w:p>
        </w:tc>
      </w:tr>
      <w:tr w:rsidR="009B5102">
        <w:trPr>
          <w:trHeight w:val="1396"/>
        </w:trPr>
        <w:tc>
          <w:tcPr>
            <w:tcW w:w="485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3"/>
              </w:numPr>
              <w:spacing w:after="81" w:line="259" w:lineRule="auto"/>
              <w:ind w:hanging="314"/>
            </w:pPr>
            <w:r>
              <w:rPr>
                <w:sz w:val="21"/>
              </w:rPr>
              <w:t>发改委特色小镇政策与示范要点</w:t>
            </w:r>
          </w:p>
          <w:p w:rsidR="009B5102" w:rsidRDefault="005E2E65">
            <w:pPr>
              <w:numPr>
                <w:ilvl w:val="0"/>
                <w:numId w:val="3"/>
              </w:numPr>
              <w:spacing w:after="78" w:line="259" w:lineRule="auto"/>
              <w:ind w:hanging="314"/>
            </w:pPr>
            <w:r>
              <w:rPr>
                <w:sz w:val="21"/>
              </w:rPr>
              <w:t>特色小镇结合PPP特色的“五五”规划创新</w:t>
            </w:r>
          </w:p>
          <w:p w:rsidR="009B5102" w:rsidRDefault="005E2E65">
            <w:pPr>
              <w:numPr>
                <w:ilvl w:val="0"/>
                <w:numId w:val="3"/>
              </w:numPr>
              <w:spacing w:after="0" w:line="259" w:lineRule="auto"/>
              <w:ind w:hanging="314"/>
            </w:pPr>
            <w:r>
              <w:rPr>
                <w:sz w:val="21"/>
              </w:rPr>
              <w:t>特色小镇的旅游休闲系统规划设计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4"/>
              </w:numPr>
              <w:spacing w:after="81" w:line="259" w:lineRule="auto"/>
              <w:ind w:hanging="314"/>
            </w:pPr>
            <w:r>
              <w:rPr>
                <w:sz w:val="21"/>
              </w:rPr>
              <w:t>特色小镇融资模式</w:t>
            </w:r>
          </w:p>
          <w:p w:rsidR="009B5102" w:rsidRDefault="005E2E65">
            <w:pPr>
              <w:numPr>
                <w:ilvl w:val="0"/>
                <w:numId w:val="4"/>
              </w:numPr>
              <w:spacing w:after="78" w:line="259" w:lineRule="auto"/>
              <w:ind w:hanging="314"/>
            </w:pPr>
            <w:r>
              <w:rPr>
                <w:sz w:val="21"/>
              </w:rPr>
              <w:t>特色小镇一体化运营思路</w:t>
            </w:r>
          </w:p>
          <w:p w:rsidR="009B5102" w:rsidRDefault="005E2E65">
            <w:pPr>
              <w:numPr>
                <w:ilvl w:val="0"/>
                <w:numId w:val="4"/>
              </w:numPr>
              <w:spacing w:after="0" w:line="259" w:lineRule="auto"/>
              <w:ind w:hanging="314"/>
            </w:pPr>
            <w:r>
              <w:rPr>
                <w:sz w:val="21"/>
              </w:rPr>
              <w:t>特色小镇品牌设计与产业培育</w:t>
            </w:r>
          </w:p>
        </w:tc>
      </w:tr>
      <w:tr w:rsidR="009B5102">
        <w:trPr>
          <w:trHeight w:val="881"/>
        </w:trPr>
        <w:tc>
          <w:tcPr>
            <w:tcW w:w="9770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800000"/>
            <w:vAlign w:val="center"/>
          </w:tcPr>
          <w:p w:rsidR="009B5102" w:rsidRDefault="005E2E65">
            <w:pPr>
              <w:spacing w:after="0" w:line="259" w:lineRule="auto"/>
              <w:ind w:left="122" w:firstLine="0"/>
              <w:jc w:val="center"/>
            </w:pPr>
            <w:r>
              <w:rPr>
                <w:color w:val="FFFFFF"/>
                <w:sz w:val="21"/>
              </w:rPr>
              <w:t>模块三：房地产与PPP模式创新</w:t>
            </w:r>
          </w:p>
        </w:tc>
      </w:tr>
      <w:tr w:rsidR="009B5102">
        <w:trPr>
          <w:trHeight w:val="1306"/>
        </w:trPr>
        <w:tc>
          <w:tcPr>
            <w:tcW w:w="485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5"/>
              </w:numPr>
              <w:spacing w:after="81" w:line="259" w:lineRule="auto"/>
              <w:ind w:hanging="314"/>
            </w:pPr>
            <w:r>
              <w:rPr>
                <w:sz w:val="21"/>
              </w:rPr>
              <w:t>PPP项目采购要点解析</w:t>
            </w:r>
          </w:p>
          <w:p w:rsidR="009B5102" w:rsidRDefault="005E2E65">
            <w:pPr>
              <w:numPr>
                <w:ilvl w:val="0"/>
                <w:numId w:val="5"/>
              </w:numPr>
              <w:spacing w:after="81" w:line="259" w:lineRule="auto"/>
              <w:ind w:hanging="314"/>
            </w:pPr>
            <w:r>
              <w:rPr>
                <w:sz w:val="21"/>
              </w:rPr>
              <w:t>PPP项目运作法律和合同核心条款</w:t>
            </w:r>
          </w:p>
          <w:p w:rsidR="009B5102" w:rsidRDefault="005E2E65">
            <w:pPr>
              <w:numPr>
                <w:ilvl w:val="0"/>
                <w:numId w:val="5"/>
              </w:numPr>
              <w:spacing w:after="0" w:line="259" w:lineRule="auto"/>
              <w:ind w:hanging="314"/>
            </w:pPr>
            <w:r>
              <w:rPr>
                <w:sz w:val="21"/>
              </w:rPr>
              <w:t>PPP项目融资实践和案例解读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6"/>
              </w:numPr>
              <w:spacing w:after="81" w:line="259" w:lineRule="auto"/>
              <w:ind w:left="335" w:hanging="317"/>
            </w:pPr>
            <w:r>
              <w:rPr>
                <w:color w:val="333333"/>
                <w:sz w:val="21"/>
              </w:rPr>
              <w:t>PPP纳税筹划</w:t>
            </w:r>
          </w:p>
          <w:p w:rsidR="009B5102" w:rsidRDefault="005E2E65">
            <w:pPr>
              <w:numPr>
                <w:ilvl w:val="0"/>
                <w:numId w:val="6"/>
              </w:numPr>
              <w:spacing w:after="81" w:line="259" w:lineRule="auto"/>
              <w:ind w:left="335" w:hanging="317"/>
            </w:pPr>
            <w:r>
              <w:rPr>
                <w:color w:val="333333"/>
                <w:sz w:val="21"/>
              </w:rPr>
              <w:t>PPP项目资产证券化政策解读及关注要点分析</w:t>
            </w:r>
          </w:p>
          <w:p w:rsidR="009B5102" w:rsidRDefault="005E2E65">
            <w:pPr>
              <w:numPr>
                <w:ilvl w:val="0"/>
                <w:numId w:val="6"/>
              </w:numPr>
              <w:spacing w:after="0" w:line="259" w:lineRule="auto"/>
              <w:ind w:left="335" w:hanging="317"/>
            </w:pPr>
            <w:r>
              <w:rPr>
                <w:color w:val="333333"/>
                <w:sz w:val="21"/>
              </w:rPr>
              <w:t>PPP运营实务案例和发改委通用合同指南要点</w:t>
            </w:r>
          </w:p>
        </w:tc>
      </w:tr>
      <w:tr w:rsidR="009B5102">
        <w:trPr>
          <w:trHeight w:val="861"/>
        </w:trPr>
        <w:tc>
          <w:tcPr>
            <w:tcW w:w="9770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800000"/>
            <w:vAlign w:val="center"/>
          </w:tcPr>
          <w:p w:rsidR="009B5102" w:rsidRDefault="005E2E65">
            <w:pPr>
              <w:spacing w:after="0" w:line="259" w:lineRule="auto"/>
              <w:ind w:left="120" w:firstLine="0"/>
              <w:jc w:val="center"/>
            </w:pPr>
            <w:r>
              <w:rPr>
                <w:color w:val="FFFFFF"/>
                <w:sz w:val="21"/>
              </w:rPr>
              <w:t>模块四：文创、民宿、乡建地产</w:t>
            </w:r>
          </w:p>
        </w:tc>
      </w:tr>
      <w:tr w:rsidR="009B5102">
        <w:trPr>
          <w:trHeight w:val="1381"/>
        </w:trPr>
        <w:tc>
          <w:tcPr>
            <w:tcW w:w="485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7"/>
              </w:numPr>
              <w:spacing w:after="81" w:line="259" w:lineRule="auto"/>
              <w:ind w:hanging="314"/>
            </w:pPr>
            <w:r>
              <w:rPr>
                <w:sz w:val="21"/>
              </w:rPr>
              <w:t>新与旧的融合，复古小镇焕发创新活力</w:t>
            </w:r>
          </w:p>
          <w:p w:rsidR="009B5102" w:rsidRDefault="005E2E65">
            <w:pPr>
              <w:numPr>
                <w:ilvl w:val="0"/>
                <w:numId w:val="7"/>
              </w:numPr>
              <w:spacing w:after="81" w:line="259" w:lineRule="auto"/>
              <w:ind w:hanging="314"/>
            </w:pPr>
            <w:r>
              <w:rPr>
                <w:sz w:val="21"/>
              </w:rPr>
              <w:t>特色小镇风潮下“田园综合体”的模式研究</w:t>
            </w:r>
          </w:p>
          <w:p w:rsidR="009B5102" w:rsidRDefault="005E2E65">
            <w:pPr>
              <w:numPr>
                <w:ilvl w:val="0"/>
                <w:numId w:val="7"/>
              </w:numPr>
              <w:spacing w:after="0" w:line="259" w:lineRule="auto"/>
              <w:ind w:hanging="314"/>
            </w:pPr>
            <w:r>
              <w:rPr>
                <w:sz w:val="21"/>
              </w:rPr>
              <w:t>与村民共生的人文度假模式探讨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8"/>
              </w:numPr>
              <w:spacing w:after="81" w:line="259" w:lineRule="auto"/>
              <w:ind w:hanging="314"/>
            </w:pPr>
            <w:r>
              <w:rPr>
                <w:sz w:val="21"/>
              </w:rPr>
              <w:t>民宿产业多元化发展解读</w:t>
            </w:r>
          </w:p>
          <w:p w:rsidR="009B5102" w:rsidRDefault="005E2E65">
            <w:pPr>
              <w:numPr>
                <w:ilvl w:val="0"/>
                <w:numId w:val="8"/>
              </w:numPr>
              <w:spacing w:after="81" w:line="259" w:lineRule="auto"/>
              <w:ind w:hanging="314"/>
            </w:pPr>
            <w:r>
              <w:rPr>
                <w:sz w:val="21"/>
              </w:rPr>
              <w:t>田园综合体-投融资规划、投融资模式创新</w:t>
            </w:r>
          </w:p>
          <w:p w:rsidR="009B5102" w:rsidRDefault="005E2E65">
            <w:pPr>
              <w:numPr>
                <w:ilvl w:val="0"/>
                <w:numId w:val="8"/>
              </w:numPr>
              <w:spacing w:after="0" w:line="259" w:lineRule="auto"/>
              <w:ind w:hanging="314"/>
            </w:pPr>
            <w:r>
              <w:rPr>
                <w:sz w:val="21"/>
              </w:rPr>
              <w:t>田园综合体-规划设计、产业导入、落地要点</w:t>
            </w:r>
          </w:p>
        </w:tc>
      </w:tr>
      <w:tr w:rsidR="009B5102">
        <w:trPr>
          <w:trHeight w:val="645"/>
        </w:trPr>
        <w:tc>
          <w:tcPr>
            <w:tcW w:w="9770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800000"/>
            <w:vAlign w:val="center"/>
          </w:tcPr>
          <w:p w:rsidR="009B5102" w:rsidRDefault="005E2E65">
            <w:pPr>
              <w:spacing w:after="0" w:line="259" w:lineRule="auto"/>
              <w:ind w:right="907" w:firstLine="0"/>
              <w:jc w:val="center"/>
            </w:pPr>
            <w:r>
              <w:rPr>
                <w:color w:val="FFFFFF"/>
                <w:sz w:val="21"/>
              </w:rPr>
              <w:t>模块五：文化创意产业</w:t>
            </w:r>
          </w:p>
        </w:tc>
      </w:tr>
      <w:tr w:rsidR="009B5102">
        <w:trPr>
          <w:trHeight w:val="1381"/>
        </w:trPr>
        <w:tc>
          <w:tcPr>
            <w:tcW w:w="485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9"/>
              </w:numPr>
              <w:spacing w:after="81" w:line="259" w:lineRule="auto"/>
              <w:ind w:hanging="314"/>
            </w:pPr>
            <w:r>
              <w:rPr>
                <w:color w:val="333333"/>
                <w:sz w:val="21"/>
              </w:rPr>
              <w:t>文化部“十三五”时期文化科技创新规划解读</w:t>
            </w:r>
          </w:p>
          <w:p w:rsidR="009B5102" w:rsidRDefault="005E2E65">
            <w:pPr>
              <w:numPr>
                <w:ilvl w:val="0"/>
                <w:numId w:val="9"/>
              </w:numPr>
              <w:spacing w:after="81" w:line="259" w:lineRule="auto"/>
              <w:ind w:hanging="314"/>
            </w:pPr>
            <w:r>
              <w:rPr>
                <w:color w:val="333333"/>
                <w:sz w:val="21"/>
              </w:rPr>
              <w:t>数字文化企业战略与管理</w:t>
            </w:r>
          </w:p>
          <w:p w:rsidR="009B5102" w:rsidRDefault="005E2E65">
            <w:pPr>
              <w:numPr>
                <w:ilvl w:val="0"/>
                <w:numId w:val="9"/>
              </w:numPr>
              <w:spacing w:after="0" w:line="259" w:lineRule="auto"/>
              <w:ind w:hanging="314"/>
            </w:pPr>
            <w:r>
              <w:rPr>
                <w:color w:val="333333"/>
                <w:sz w:val="21"/>
              </w:rPr>
              <w:t>数字文化创意的技术创新趋势与最新进展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0"/>
              </w:numPr>
              <w:spacing w:after="81" w:line="259" w:lineRule="auto"/>
              <w:ind w:left="335" w:hanging="317"/>
            </w:pPr>
            <w:r>
              <w:rPr>
                <w:color w:val="333333"/>
                <w:sz w:val="21"/>
              </w:rPr>
              <w:t>创新驱动与文化创意产业发展</w:t>
            </w:r>
          </w:p>
          <w:p w:rsidR="009B5102" w:rsidRDefault="005E2E65">
            <w:pPr>
              <w:numPr>
                <w:ilvl w:val="0"/>
                <w:numId w:val="10"/>
              </w:numPr>
              <w:spacing w:after="81" w:line="259" w:lineRule="auto"/>
              <w:ind w:left="335" w:hanging="317"/>
            </w:pPr>
            <w:r>
              <w:rPr>
                <w:color w:val="333333"/>
                <w:sz w:val="21"/>
              </w:rPr>
              <w:t>文化自信与传播</w:t>
            </w:r>
          </w:p>
          <w:p w:rsidR="009B5102" w:rsidRDefault="005E2E65">
            <w:pPr>
              <w:numPr>
                <w:ilvl w:val="0"/>
                <w:numId w:val="10"/>
              </w:numPr>
              <w:spacing w:after="0" w:line="259" w:lineRule="auto"/>
              <w:ind w:left="335" w:hanging="317"/>
            </w:pPr>
            <w:r>
              <w:rPr>
                <w:color w:val="333333"/>
                <w:sz w:val="21"/>
              </w:rPr>
              <w:t>活力无限的数字创意产业</w:t>
            </w:r>
          </w:p>
        </w:tc>
      </w:tr>
      <w:tr w:rsidR="009B5102">
        <w:trPr>
          <w:trHeight w:val="853"/>
        </w:trPr>
        <w:tc>
          <w:tcPr>
            <w:tcW w:w="9770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800000"/>
            <w:vAlign w:val="center"/>
          </w:tcPr>
          <w:p w:rsidR="009B5102" w:rsidRDefault="005E2E65">
            <w:pPr>
              <w:spacing w:after="0" w:line="259" w:lineRule="auto"/>
              <w:ind w:left="3163" w:firstLine="0"/>
            </w:pPr>
            <w:r>
              <w:rPr>
                <w:color w:val="FFFFFF"/>
                <w:sz w:val="21"/>
              </w:rPr>
              <w:t>模块六：养老地产开发、运营与养老服务行业管理</w:t>
            </w:r>
          </w:p>
        </w:tc>
      </w:tr>
      <w:tr w:rsidR="009B5102">
        <w:trPr>
          <w:trHeight w:val="1223"/>
        </w:trPr>
        <w:tc>
          <w:tcPr>
            <w:tcW w:w="485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:rsidR="009B5102" w:rsidRDefault="005E2E65">
            <w:pPr>
              <w:numPr>
                <w:ilvl w:val="0"/>
                <w:numId w:val="11"/>
              </w:numPr>
              <w:spacing w:after="18" w:line="259" w:lineRule="auto"/>
              <w:ind w:left="316" w:hanging="314"/>
            </w:pPr>
            <w:r>
              <w:rPr>
                <w:color w:val="333333"/>
                <w:sz w:val="21"/>
              </w:rPr>
              <w:lastRenderedPageBreak/>
              <w:t>不做“养老”之从“享老”开始</w:t>
            </w:r>
          </w:p>
          <w:p w:rsidR="009B5102" w:rsidRDefault="005E2E65">
            <w:pPr>
              <w:numPr>
                <w:ilvl w:val="0"/>
                <w:numId w:val="11"/>
              </w:numPr>
              <w:spacing w:after="18" w:line="259" w:lineRule="auto"/>
              <w:ind w:left="316" w:hanging="314"/>
            </w:pPr>
            <w:r>
              <w:rPr>
                <w:color w:val="333333"/>
                <w:sz w:val="21"/>
              </w:rPr>
              <w:t>“享老”产业发展路径之现实启示</w:t>
            </w:r>
          </w:p>
          <w:p w:rsidR="009B5102" w:rsidRDefault="005E2E65">
            <w:pPr>
              <w:numPr>
                <w:ilvl w:val="0"/>
                <w:numId w:val="11"/>
              </w:numPr>
              <w:spacing w:after="0" w:line="259" w:lineRule="auto"/>
              <w:ind w:left="316" w:hanging="314"/>
            </w:pPr>
            <w:r>
              <w:rPr>
                <w:color w:val="333333"/>
                <w:sz w:val="21"/>
              </w:rPr>
              <w:t>养老地产全程运营创新新思维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:rsidR="009B5102" w:rsidRDefault="005E2E65">
            <w:pPr>
              <w:numPr>
                <w:ilvl w:val="0"/>
                <w:numId w:val="12"/>
              </w:numPr>
              <w:spacing w:after="18" w:line="259" w:lineRule="auto"/>
              <w:ind w:hanging="317"/>
            </w:pPr>
            <w:r>
              <w:rPr>
                <w:color w:val="333333"/>
                <w:sz w:val="21"/>
              </w:rPr>
              <w:t>“享老”地产成功创新开发运营实例讲解</w:t>
            </w:r>
          </w:p>
          <w:p w:rsidR="009B5102" w:rsidRDefault="005E2E65">
            <w:pPr>
              <w:numPr>
                <w:ilvl w:val="0"/>
                <w:numId w:val="12"/>
              </w:numPr>
              <w:spacing w:after="18" w:line="259" w:lineRule="auto"/>
              <w:ind w:hanging="317"/>
            </w:pPr>
            <w:r>
              <w:rPr>
                <w:color w:val="333333"/>
                <w:sz w:val="21"/>
              </w:rPr>
              <w:t>中国养老服务相关政策解读</w:t>
            </w:r>
          </w:p>
          <w:p w:rsidR="009B5102" w:rsidRDefault="005E2E65">
            <w:pPr>
              <w:numPr>
                <w:ilvl w:val="0"/>
                <w:numId w:val="12"/>
              </w:numPr>
              <w:spacing w:after="0" w:line="259" w:lineRule="auto"/>
              <w:ind w:hanging="317"/>
            </w:pPr>
            <w:r>
              <w:rPr>
                <w:color w:val="333333"/>
                <w:sz w:val="21"/>
              </w:rPr>
              <w:t>澳大利亚养老机构运营管理模式案例分析</w:t>
            </w:r>
          </w:p>
        </w:tc>
      </w:tr>
      <w:tr w:rsidR="009B5102">
        <w:trPr>
          <w:trHeight w:val="831"/>
        </w:trPr>
        <w:tc>
          <w:tcPr>
            <w:tcW w:w="9770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800000"/>
            <w:vAlign w:val="center"/>
          </w:tcPr>
          <w:p w:rsidR="009B5102" w:rsidRDefault="005E2E65">
            <w:pPr>
              <w:spacing w:after="0" w:line="259" w:lineRule="auto"/>
              <w:ind w:right="314" w:firstLine="0"/>
              <w:jc w:val="center"/>
            </w:pPr>
            <w:r>
              <w:rPr>
                <w:color w:val="FFFFFF"/>
                <w:sz w:val="21"/>
              </w:rPr>
              <w:t>模块七：房地产经营与创新管理</w:t>
            </w:r>
          </w:p>
        </w:tc>
      </w:tr>
      <w:tr w:rsidR="009B5102">
        <w:trPr>
          <w:trHeight w:val="1155"/>
        </w:trPr>
        <w:tc>
          <w:tcPr>
            <w:tcW w:w="485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3"/>
              </w:numPr>
              <w:spacing w:after="18" w:line="259" w:lineRule="auto"/>
              <w:ind w:left="316" w:hanging="314"/>
            </w:pPr>
            <w:r>
              <w:rPr>
                <w:color w:val="333333"/>
                <w:sz w:val="21"/>
              </w:rPr>
              <w:t>房地产企业人力资源战略规划</w:t>
            </w:r>
          </w:p>
          <w:p w:rsidR="009B5102" w:rsidRDefault="005E2E65">
            <w:pPr>
              <w:numPr>
                <w:ilvl w:val="0"/>
                <w:numId w:val="13"/>
              </w:numPr>
              <w:spacing w:after="18" w:line="259" w:lineRule="auto"/>
              <w:ind w:left="316" w:hanging="314"/>
            </w:pPr>
            <w:r>
              <w:rPr>
                <w:color w:val="333333"/>
                <w:sz w:val="21"/>
              </w:rPr>
              <w:t>房地产企业税收筹划与财务管理</w:t>
            </w:r>
          </w:p>
          <w:p w:rsidR="009B5102" w:rsidRDefault="005E2E65">
            <w:pPr>
              <w:numPr>
                <w:ilvl w:val="0"/>
                <w:numId w:val="13"/>
              </w:numPr>
              <w:spacing w:after="0" w:line="259" w:lineRule="auto"/>
              <w:ind w:left="316" w:hanging="314"/>
            </w:pPr>
            <w:r>
              <w:rPr>
                <w:color w:val="333333"/>
                <w:sz w:val="21"/>
              </w:rPr>
              <w:t>创新经营与企业新赢利模式设计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4"/>
              </w:numPr>
              <w:spacing w:after="18" w:line="259" w:lineRule="auto"/>
              <w:ind w:hanging="314"/>
            </w:pPr>
            <w:r>
              <w:rPr>
                <w:color w:val="333333"/>
                <w:sz w:val="21"/>
              </w:rPr>
              <w:t>商业模式创新管理</w:t>
            </w:r>
          </w:p>
          <w:p w:rsidR="009B5102" w:rsidRDefault="005E2E65">
            <w:pPr>
              <w:numPr>
                <w:ilvl w:val="0"/>
                <w:numId w:val="14"/>
              </w:numPr>
              <w:spacing w:after="18" w:line="259" w:lineRule="auto"/>
              <w:ind w:hanging="314"/>
            </w:pPr>
            <w:r>
              <w:rPr>
                <w:color w:val="333333"/>
                <w:sz w:val="21"/>
              </w:rPr>
              <w:t>组织文化的创建</w:t>
            </w:r>
          </w:p>
          <w:p w:rsidR="009B5102" w:rsidRDefault="005E2E65">
            <w:pPr>
              <w:numPr>
                <w:ilvl w:val="0"/>
                <w:numId w:val="14"/>
              </w:numPr>
              <w:spacing w:after="0" w:line="259" w:lineRule="auto"/>
              <w:ind w:hanging="314"/>
            </w:pPr>
            <w:r>
              <w:rPr>
                <w:color w:val="333333"/>
                <w:sz w:val="21"/>
              </w:rPr>
              <w:t>房地产项目管理与营销策划</w:t>
            </w:r>
          </w:p>
        </w:tc>
      </w:tr>
      <w:tr w:rsidR="009B5102">
        <w:trPr>
          <w:trHeight w:val="801"/>
        </w:trPr>
        <w:tc>
          <w:tcPr>
            <w:tcW w:w="9770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990000"/>
            <w:vAlign w:val="bottom"/>
          </w:tcPr>
          <w:p w:rsidR="009B5102" w:rsidRDefault="005E2E65">
            <w:pPr>
              <w:spacing w:after="0" w:line="259" w:lineRule="auto"/>
              <w:ind w:left="1162" w:firstLine="0"/>
              <w:jc w:val="center"/>
            </w:pPr>
            <w:r>
              <w:rPr>
                <w:color w:val="FFFFFF"/>
                <w:sz w:val="21"/>
              </w:rPr>
              <w:t>模块八：文化特色小镇及文化遗产的保护、管理</w:t>
            </w:r>
          </w:p>
        </w:tc>
      </w:tr>
      <w:tr w:rsidR="009B5102">
        <w:trPr>
          <w:trHeight w:val="1155"/>
        </w:trPr>
        <w:tc>
          <w:tcPr>
            <w:tcW w:w="485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5"/>
              </w:numPr>
              <w:spacing w:after="18" w:line="259" w:lineRule="auto"/>
              <w:ind w:hanging="312"/>
            </w:pPr>
            <w:r>
              <w:rPr>
                <w:color w:val="333333"/>
                <w:sz w:val="21"/>
              </w:rPr>
              <w:t>文化特色小镇实践分享</w:t>
            </w:r>
          </w:p>
          <w:p w:rsidR="009B5102" w:rsidRDefault="005E2E65">
            <w:pPr>
              <w:numPr>
                <w:ilvl w:val="0"/>
                <w:numId w:val="15"/>
              </w:numPr>
              <w:spacing w:after="22" w:line="259" w:lineRule="auto"/>
              <w:ind w:hanging="312"/>
            </w:pPr>
            <w:r>
              <w:rPr>
                <w:color w:val="333333"/>
                <w:sz w:val="21"/>
              </w:rPr>
              <w:t>如何利用文化遗产建设特色小镇</w:t>
            </w:r>
          </w:p>
          <w:p w:rsidR="009B5102" w:rsidRDefault="005E2E65">
            <w:pPr>
              <w:numPr>
                <w:ilvl w:val="0"/>
                <w:numId w:val="15"/>
              </w:numPr>
              <w:spacing w:after="0" w:line="259" w:lineRule="auto"/>
              <w:ind w:hanging="312"/>
            </w:pPr>
            <w:r>
              <w:rPr>
                <w:color w:val="333333"/>
                <w:sz w:val="21"/>
              </w:rPr>
              <w:t>历史文化名城的保护利用、案例解析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6"/>
              </w:numPr>
              <w:spacing w:after="18" w:line="259" w:lineRule="auto"/>
              <w:ind w:hanging="317"/>
            </w:pPr>
            <w:r>
              <w:rPr>
                <w:color w:val="333333"/>
                <w:sz w:val="21"/>
              </w:rPr>
              <w:t>生态环境的保护与建设</w:t>
            </w:r>
          </w:p>
          <w:p w:rsidR="009B5102" w:rsidRDefault="005E2E65">
            <w:pPr>
              <w:numPr>
                <w:ilvl w:val="0"/>
                <w:numId w:val="16"/>
              </w:numPr>
              <w:spacing w:after="18" w:line="259" w:lineRule="auto"/>
              <w:ind w:hanging="317"/>
            </w:pPr>
            <w:r>
              <w:rPr>
                <w:color w:val="333333"/>
                <w:sz w:val="21"/>
              </w:rPr>
              <w:t>古城镇与生态建筑</w:t>
            </w:r>
          </w:p>
          <w:p w:rsidR="009B5102" w:rsidRDefault="005E2E65">
            <w:pPr>
              <w:numPr>
                <w:ilvl w:val="0"/>
                <w:numId w:val="16"/>
              </w:numPr>
              <w:spacing w:after="0" w:line="259" w:lineRule="auto"/>
              <w:ind w:hanging="317"/>
            </w:pPr>
            <w:r>
              <w:rPr>
                <w:color w:val="333333"/>
                <w:sz w:val="21"/>
              </w:rPr>
              <w:t>传统文化与城市发展</w:t>
            </w:r>
          </w:p>
        </w:tc>
      </w:tr>
      <w:tr w:rsidR="009B5102">
        <w:trPr>
          <w:trHeight w:val="837"/>
        </w:trPr>
        <w:tc>
          <w:tcPr>
            <w:tcW w:w="9770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800000"/>
            <w:vAlign w:val="center"/>
          </w:tcPr>
          <w:p w:rsidR="009B5102" w:rsidRDefault="005E2E65">
            <w:pPr>
              <w:spacing w:after="0" w:line="259" w:lineRule="auto"/>
              <w:ind w:left="50" w:firstLine="0"/>
              <w:jc w:val="center"/>
            </w:pPr>
            <w:r>
              <w:rPr>
                <w:color w:val="FFFFFF"/>
                <w:sz w:val="21"/>
              </w:rPr>
              <w:t>模块九：人文景观设计与建筑风水</w:t>
            </w:r>
          </w:p>
        </w:tc>
      </w:tr>
      <w:tr w:rsidR="009B5102">
        <w:trPr>
          <w:trHeight w:val="1158"/>
        </w:trPr>
        <w:tc>
          <w:tcPr>
            <w:tcW w:w="485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7"/>
              </w:numPr>
              <w:spacing w:after="18" w:line="259" w:lineRule="auto"/>
              <w:ind w:left="316" w:hanging="314"/>
            </w:pPr>
            <w:r>
              <w:rPr>
                <w:color w:val="333333"/>
                <w:sz w:val="21"/>
              </w:rPr>
              <w:t>风景区及旅游度假区规划设计</w:t>
            </w:r>
          </w:p>
          <w:p w:rsidR="009B5102" w:rsidRDefault="005E2E65">
            <w:pPr>
              <w:numPr>
                <w:ilvl w:val="0"/>
                <w:numId w:val="17"/>
              </w:numPr>
              <w:spacing w:after="23" w:line="259" w:lineRule="auto"/>
              <w:ind w:left="316" w:hanging="314"/>
            </w:pPr>
            <w:r>
              <w:rPr>
                <w:color w:val="333333"/>
                <w:sz w:val="21"/>
              </w:rPr>
              <w:t>生态与绿色建筑设计</w:t>
            </w:r>
          </w:p>
          <w:p w:rsidR="009B5102" w:rsidRDefault="005E2E65">
            <w:pPr>
              <w:numPr>
                <w:ilvl w:val="0"/>
                <w:numId w:val="17"/>
              </w:numPr>
              <w:spacing w:after="23" w:line="259" w:lineRule="auto"/>
              <w:ind w:left="316" w:hanging="314"/>
            </w:pPr>
            <w:r>
              <w:rPr>
                <w:color w:val="333333"/>
                <w:sz w:val="21"/>
              </w:rPr>
              <w:t>景观设计与水景工程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7"/>
              </w:numPr>
              <w:spacing w:after="18" w:line="259" w:lineRule="auto"/>
              <w:ind w:hanging="317"/>
            </w:pPr>
            <w:r>
              <w:rPr>
                <w:color w:val="333333"/>
                <w:sz w:val="21"/>
              </w:rPr>
              <w:t>风水与建筑环境</w:t>
            </w:r>
          </w:p>
          <w:p w:rsidR="009B5102" w:rsidRDefault="005E2E65">
            <w:pPr>
              <w:numPr>
                <w:ilvl w:val="0"/>
                <w:numId w:val="17"/>
              </w:numPr>
              <w:spacing w:after="18" w:line="259" w:lineRule="auto"/>
              <w:ind w:hanging="317"/>
            </w:pPr>
            <w:r>
              <w:rPr>
                <w:color w:val="333333"/>
                <w:sz w:val="21"/>
              </w:rPr>
              <w:t>城市规划、楼盘设计中常见的风水问题</w:t>
            </w:r>
          </w:p>
          <w:p w:rsidR="009B5102" w:rsidRDefault="005E2E65">
            <w:pPr>
              <w:numPr>
                <w:ilvl w:val="0"/>
                <w:numId w:val="17"/>
              </w:numPr>
              <w:spacing w:after="0" w:line="259" w:lineRule="auto"/>
              <w:ind w:hanging="317"/>
            </w:pPr>
            <w:r>
              <w:rPr>
                <w:color w:val="333333"/>
                <w:sz w:val="21"/>
              </w:rPr>
              <w:t>风水在现代建筑科学中的地位及作用</w:t>
            </w:r>
          </w:p>
        </w:tc>
      </w:tr>
      <w:tr w:rsidR="009B5102">
        <w:trPr>
          <w:trHeight w:val="951"/>
        </w:trPr>
        <w:tc>
          <w:tcPr>
            <w:tcW w:w="9770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800000"/>
            <w:vAlign w:val="center"/>
          </w:tcPr>
          <w:p w:rsidR="009B5102" w:rsidRDefault="005E2E65">
            <w:pPr>
              <w:spacing w:after="0" w:line="259" w:lineRule="auto"/>
              <w:ind w:left="50" w:firstLine="0"/>
              <w:jc w:val="center"/>
              <w:rPr>
                <w:color w:val="FFFFFF"/>
                <w:sz w:val="21"/>
              </w:rPr>
            </w:pPr>
            <w:r>
              <w:rPr>
                <w:color w:val="FFFFFF"/>
                <w:sz w:val="21"/>
              </w:rPr>
              <w:t>模块十：</w:t>
            </w:r>
            <w:r>
              <w:rPr>
                <w:rFonts w:hint="eastAsia"/>
                <w:color w:val="FFFFFF"/>
                <w:sz w:val="21"/>
              </w:rPr>
              <w:t>互联网</w:t>
            </w:r>
            <w:r>
              <w:rPr>
                <w:color w:val="FFFFFF"/>
                <w:sz w:val="21"/>
              </w:rPr>
              <w:t>思维</w:t>
            </w:r>
            <w:r>
              <w:rPr>
                <w:rFonts w:hint="eastAsia"/>
                <w:color w:val="FFFFFF"/>
                <w:sz w:val="21"/>
              </w:rPr>
              <w:t>：</w:t>
            </w:r>
            <w:r>
              <w:rPr>
                <w:color w:val="FFFFFF"/>
                <w:sz w:val="21"/>
              </w:rPr>
              <w:t>金融与地产</w:t>
            </w:r>
          </w:p>
        </w:tc>
      </w:tr>
      <w:tr w:rsidR="009B5102">
        <w:trPr>
          <w:trHeight w:val="1158"/>
        </w:trPr>
        <w:tc>
          <w:tcPr>
            <w:tcW w:w="485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8"/>
              </w:numPr>
              <w:spacing w:after="18" w:line="259" w:lineRule="auto"/>
              <w:ind w:left="84" w:hanging="92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传统金融的互联网化</w:t>
            </w:r>
          </w:p>
          <w:p w:rsidR="009B5102" w:rsidRDefault="005E2E65">
            <w:pPr>
              <w:numPr>
                <w:ilvl w:val="0"/>
                <w:numId w:val="18"/>
              </w:numPr>
              <w:spacing w:after="18" w:line="259" w:lineRule="auto"/>
              <w:ind w:left="84" w:hanging="92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全新的互联网金融模式</w:t>
            </w:r>
          </w:p>
          <w:p w:rsidR="009B5102" w:rsidRDefault="005E2E65">
            <w:pPr>
              <w:numPr>
                <w:ilvl w:val="0"/>
                <w:numId w:val="18"/>
              </w:numPr>
              <w:spacing w:after="18" w:line="259" w:lineRule="auto"/>
              <w:ind w:hanging="314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 xml:space="preserve">基于互联网平台开展金融业务  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8"/>
              </w:numPr>
              <w:spacing w:after="18" w:line="259" w:lineRule="auto"/>
              <w:ind w:left="84" w:hanging="92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互联网金融信息服务与基础设施</w:t>
            </w:r>
          </w:p>
          <w:p w:rsidR="009B5102" w:rsidRDefault="005E2E65">
            <w:pPr>
              <w:numPr>
                <w:ilvl w:val="0"/>
                <w:numId w:val="18"/>
              </w:numPr>
              <w:spacing w:after="18" w:line="259" w:lineRule="auto"/>
              <w:ind w:left="84" w:hanging="92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 xml:space="preserve">互联网金融法律与监管趋势     </w:t>
            </w:r>
          </w:p>
          <w:p w:rsidR="009B5102" w:rsidRDefault="005E2E65">
            <w:pPr>
              <w:numPr>
                <w:ilvl w:val="0"/>
                <w:numId w:val="18"/>
              </w:numPr>
              <w:spacing w:after="18" w:line="259" w:lineRule="auto"/>
              <w:ind w:left="84" w:hanging="92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互联网金融企业与价值评估</w:t>
            </w:r>
          </w:p>
        </w:tc>
      </w:tr>
      <w:tr w:rsidR="009B5102">
        <w:trPr>
          <w:trHeight w:val="801"/>
        </w:trPr>
        <w:tc>
          <w:tcPr>
            <w:tcW w:w="9770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800000"/>
            <w:vAlign w:val="center"/>
          </w:tcPr>
          <w:p w:rsidR="009B5102" w:rsidRDefault="005E2E65">
            <w:pPr>
              <w:jc w:val="center"/>
              <w:rPr>
                <w:color w:val="FFFFFF"/>
                <w:sz w:val="21"/>
              </w:rPr>
            </w:pPr>
            <w:r>
              <w:rPr>
                <w:rFonts w:hint="eastAsia"/>
                <w:color w:val="FFFFFF"/>
                <w:sz w:val="21"/>
              </w:rPr>
              <w:t>增值</w:t>
            </w:r>
            <w:r>
              <w:rPr>
                <w:color w:val="FFFFFF"/>
                <w:sz w:val="21"/>
              </w:rPr>
              <w:t>课程：企业家国学智慧修炼</w:t>
            </w:r>
          </w:p>
          <w:p w:rsidR="009B5102" w:rsidRDefault="005E2E65">
            <w:pPr>
              <w:spacing w:after="0" w:line="259" w:lineRule="auto"/>
              <w:ind w:left="3151" w:firstLine="0"/>
              <w:jc w:val="center"/>
            </w:pPr>
            <w:r>
              <w:rPr>
                <w:color w:val="FFFFFF"/>
                <w:sz w:val="21"/>
              </w:rPr>
              <w:t>——人文素养提升</w:t>
            </w:r>
          </w:p>
        </w:tc>
      </w:tr>
      <w:tr w:rsidR="009B5102">
        <w:trPr>
          <w:trHeight w:val="1218"/>
        </w:trPr>
        <w:tc>
          <w:tcPr>
            <w:tcW w:w="485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9"/>
              </w:numPr>
              <w:spacing w:after="18" w:line="259" w:lineRule="auto"/>
              <w:ind w:left="84" w:hanging="92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儒释道与中国企业家精神</w:t>
            </w:r>
          </w:p>
          <w:p w:rsidR="009B5102" w:rsidRDefault="005E2E65">
            <w:pPr>
              <w:numPr>
                <w:ilvl w:val="0"/>
                <w:numId w:val="19"/>
              </w:numPr>
              <w:spacing w:after="18" w:line="259" w:lineRule="auto"/>
              <w:ind w:left="84" w:hanging="92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史学智慧</w:t>
            </w:r>
          </w:p>
          <w:p w:rsidR="009B5102" w:rsidRDefault="005E2E65">
            <w:pPr>
              <w:numPr>
                <w:ilvl w:val="0"/>
                <w:numId w:val="19"/>
              </w:numPr>
              <w:spacing w:after="18" w:line="259" w:lineRule="auto"/>
              <w:ind w:left="84" w:hanging="92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佛教与人生智慧</w:t>
            </w:r>
          </w:p>
        </w:tc>
        <w:tc>
          <w:tcPr>
            <w:tcW w:w="491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vAlign w:val="center"/>
          </w:tcPr>
          <w:p w:rsidR="009B5102" w:rsidRDefault="005E2E65">
            <w:pPr>
              <w:numPr>
                <w:ilvl w:val="0"/>
                <w:numId w:val="19"/>
              </w:numPr>
              <w:spacing w:after="18" w:line="259" w:lineRule="auto"/>
              <w:ind w:left="84" w:hanging="92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周易智慧</w:t>
            </w:r>
          </w:p>
          <w:p w:rsidR="009B5102" w:rsidRDefault="005E2E65">
            <w:pPr>
              <w:numPr>
                <w:ilvl w:val="0"/>
                <w:numId w:val="19"/>
              </w:numPr>
              <w:spacing w:after="18" w:line="259" w:lineRule="auto"/>
              <w:ind w:left="84" w:hanging="92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古典文学与审美艺术</w:t>
            </w:r>
          </w:p>
          <w:p w:rsidR="009B5102" w:rsidRDefault="005E2E65">
            <w:pPr>
              <w:numPr>
                <w:ilvl w:val="0"/>
                <w:numId w:val="19"/>
              </w:numPr>
              <w:spacing w:after="18" w:line="259" w:lineRule="auto"/>
              <w:ind w:left="84" w:hanging="92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艺术品收藏与文物鉴赏</w:t>
            </w:r>
          </w:p>
        </w:tc>
      </w:tr>
    </w:tbl>
    <w:p w:rsidR="009B5102" w:rsidRDefault="009B5102">
      <w:pPr>
        <w:spacing w:after="333" w:line="265" w:lineRule="auto"/>
        <w:ind w:left="-5" w:hanging="10"/>
        <w:rPr>
          <w:color w:val="800000"/>
          <w:sz w:val="21"/>
        </w:rPr>
      </w:pPr>
    </w:p>
    <w:p w:rsidR="009B5102" w:rsidRDefault="005E2E65">
      <w:r>
        <w:br w:type="page"/>
      </w:r>
    </w:p>
    <w:p w:rsidR="009B5102" w:rsidRDefault="009B5102">
      <w:pPr>
        <w:spacing w:after="333" w:line="265" w:lineRule="auto"/>
        <w:ind w:left="-5" w:hanging="10"/>
        <w:rPr>
          <w:color w:val="800000"/>
          <w:sz w:val="21"/>
        </w:rPr>
      </w:pPr>
    </w:p>
    <w:p w:rsidR="009B5102" w:rsidRDefault="005E2E65">
      <w:pPr>
        <w:spacing w:after="333" w:line="276" w:lineRule="auto"/>
        <w:ind w:left="-5" w:hanging="10"/>
      </w:pPr>
      <w:r>
        <w:rPr>
          <w:color w:val="800000"/>
          <w:sz w:val="21"/>
        </w:rPr>
        <w:t>【培养对象】</w:t>
      </w:r>
      <w:r>
        <w:rPr>
          <w:sz w:val="21"/>
        </w:rPr>
        <w:t>各行业企业董事长、总经理及高层管理人员等。</w:t>
      </w:r>
    </w:p>
    <w:p w:rsidR="009B5102" w:rsidRDefault="005E2E65">
      <w:pPr>
        <w:spacing w:after="333" w:line="276" w:lineRule="auto"/>
        <w:ind w:left="-5" w:hanging="10"/>
        <w:rPr>
          <w:color w:val="800000"/>
          <w:sz w:val="21"/>
        </w:rPr>
      </w:pPr>
      <w:r>
        <w:rPr>
          <w:color w:val="800000"/>
          <w:sz w:val="21"/>
        </w:rPr>
        <w:t>【学</w:t>
      </w:r>
      <w:r>
        <w:rPr>
          <w:color w:val="800000"/>
          <w:sz w:val="21"/>
        </w:rPr>
        <w:tab/>
        <w:t xml:space="preserve">    费】</w:t>
      </w:r>
      <w:r>
        <w:rPr>
          <w:color w:val="000000" w:themeColor="text1"/>
          <w:sz w:val="21"/>
        </w:rPr>
        <w:t>98000元</w:t>
      </w:r>
    </w:p>
    <w:p w:rsidR="009B5102" w:rsidRDefault="005E2E65">
      <w:pPr>
        <w:spacing w:after="263" w:line="265" w:lineRule="auto"/>
        <w:ind w:left="-5" w:hanging="10"/>
      </w:pPr>
      <w:r>
        <w:rPr>
          <w:color w:val="800000"/>
          <w:sz w:val="21"/>
        </w:rPr>
        <w:t>【培训时间】</w:t>
      </w:r>
      <w:r>
        <w:rPr>
          <w:sz w:val="21"/>
        </w:rPr>
        <w:t>学制一年，每月确定一个周末集中2天授课（周六至周日）。</w:t>
      </w:r>
    </w:p>
    <w:p w:rsidR="009B5102" w:rsidRDefault="005E2E65">
      <w:pPr>
        <w:spacing w:after="170" w:line="265" w:lineRule="auto"/>
        <w:ind w:left="-5" w:hanging="10"/>
      </w:pPr>
      <w:r>
        <w:rPr>
          <w:color w:val="800000"/>
          <w:sz w:val="21"/>
        </w:rPr>
        <w:t>【上课地点】</w:t>
      </w:r>
      <w:r>
        <w:rPr>
          <w:sz w:val="21"/>
        </w:rPr>
        <w:t>北京、深圳、杭州、云南、香港、澳洲、欧洲等地。</w:t>
      </w:r>
    </w:p>
    <w:p w:rsidR="009B5102" w:rsidRDefault="005E2E65">
      <w:pPr>
        <w:spacing w:after="99" w:line="265" w:lineRule="auto"/>
        <w:ind w:left="-5" w:hanging="10"/>
        <w:rPr>
          <w:color w:val="800000"/>
          <w:sz w:val="21"/>
        </w:rPr>
      </w:pPr>
      <w:r>
        <w:rPr>
          <w:color w:val="800000"/>
          <w:sz w:val="21"/>
        </w:rPr>
        <w:t xml:space="preserve">【报名流程】 </w:t>
      </w:r>
    </w:p>
    <w:p w:rsidR="009B5102" w:rsidRDefault="005E2E65">
      <w:pPr>
        <w:pStyle w:val="10"/>
        <w:numPr>
          <w:ilvl w:val="0"/>
          <w:numId w:val="20"/>
        </w:numPr>
        <w:spacing w:after="99" w:line="265" w:lineRule="auto"/>
        <w:ind w:left="1560" w:firstLineChars="0"/>
        <w:rPr>
          <w:rFonts w:asciiTheme="minorEastAsia" w:eastAsiaTheme="minorEastAsia" w:hAnsiTheme="minorEastAsia" w:cs="Calibri"/>
          <w:sz w:val="21"/>
        </w:rPr>
      </w:pPr>
      <w:r>
        <w:rPr>
          <w:rFonts w:asciiTheme="minorEastAsia" w:eastAsiaTheme="minorEastAsia" w:hAnsiTheme="minorEastAsia" w:cs="微软雅黑" w:hint="eastAsia"/>
          <w:sz w:val="21"/>
        </w:rPr>
        <w:t>填写《报名表》发电子邮件至招生办公室。</w:t>
      </w:r>
    </w:p>
    <w:p w:rsidR="009B5102" w:rsidRDefault="005E2E65">
      <w:pPr>
        <w:pStyle w:val="10"/>
        <w:numPr>
          <w:ilvl w:val="0"/>
          <w:numId w:val="20"/>
        </w:numPr>
        <w:spacing w:after="99" w:line="265" w:lineRule="auto"/>
        <w:ind w:left="1560" w:firstLineChars="0"/>
        <w:rPr>
          <w:rFonts w:asciiTheme="minorEastAsia" w:eastAsiaTheme="minorEastAsia" w:hAnsiTheme="minorEastAsia" w:cs="Calibri"/>
          <w:sz w:val="21"/>
        </w:rPr>
      </w:pPr>
      <w:r>
        <w:rPr>
          <w:rFonts w:asciiTheme="minorEastAsia" w:eastAsiaTheme="minorEastAsia" w:hAnsiTheme="minorEastAsia" w:cs="微软雅黑" w:hint="eastAsia"/>
          <w:sz w:val="21"/>
        </w:rPr>
        <w:t>学员收到通知书后</w:t>
      </w:r>
      <w:r>
        <w:rPr>
          <w:rFonts w:asciiTheme="minorEastAsia" w:eastAsiaTheme="minorEastAsia" w:hAnsiTheme="minorEastAsia" w:cs="Calibri"/>
          <w:sz w:val="21"/>
        </w:rPr>
        <w:t>3</w:t>
      </w:r>
      <w:r>
        <w:rPr>
          <w:rFonts w:asciiTheme="minorEastAsia" w:eastAsiaTheme="minorEastAsia" w:hAnsiTheme="minorEastAsia" w:cs="微软雅黑" w:hint="eastAsia"/>
          <w:sz w:val="21"/>
        </w:rPr>
        <w:t>个工作日内缴纳学费。</w:t>
      </w:r>
    </w:p>
    <w:p w:rsidR="009B5102" w:rsidRDefault="005E2E65">
      <w:pPr>
        <w:pStyle w:val="10"/>
        <w:numPr>
          <w:ilvl w:val="0"/>
          <w:numId w:val="20"/>
        </w:numPr>
        <w:spacing w:after="99" w:line="265" w:lineRule="auto"/>
        <w:ind w:left="1560" w:firstLineChars="0"/>
        <w:rPr>
          <w:rFonts w:asciiTheme="minorEastAsia" w:eastAsiaTheme="minorEastAsia" w:hAnsiTheme="minorEastAsia" w:cs="Calibri"/>
          <w:sz w:val="21"/>
        </w:rPr>
      </w:pPr>
      <w:r>
        <w:rPr>
          <w:rFonts w:asciiTheme="minorEastAsia" w:eastAsiaTheme="minorEastAsia" w:hAnsiTheme="minorEastAsia" w:cs="微软雅黑" w:hint="eastAsia"/>
          <w:sz w:val="21"/>
        </w:rPr>
        <w:t>学员报到时应持本人身份证原件、学历学位证书复印件，单位简介</w:t>
      </w:r>
      <w:r>
        <w:rPr>
          <w:rFonts w:asciiTheme="minorEastAsia" w:eastAsiaTheme="minorEastAsia" w:hAnsiTheme="minorEastAsia" w:cs="Calibri"/>
          <w:sz w:val="21"/>
        </w:rPr>
        <w:t xml:space="preserve">1 </w:t>
      </w:r>
      <w:r>
        <w:rPr>
          <w:rFonts w:asciiTheme="minorEastAsia" w:eastAsiaTheme="minorEastAsia" w:hAnsiTheme="minorEastAsia" w:cs="微软雅黑" w:hint="eastAsia"/>
          <w:sz w:val="21"/>
        </w:rPr>
        <w:t>份，</w:t>
      </w:r>
    </w:p>
    <w:p w:rsidR="009B5102" w:rsidRDefault="005E2E65">
      <w:pPr>
        <w:pStyle w:val="10"/>
        <w:numPr>
          <w:ilvl w:val="0"/>
          <w:numId w:val="20"/>
        </w:numPr>
        <w:spacing w:after="99" w:line="265" w:lineRule="auto"/>
        <w:ind w:left="1560" w:firstLineChars="0"/>
        <w:rPr>
          <w:rFonts w:asciiTheme="minorEastAsia" w:eastAsiaTheme="minorEastAsia" w:hAnsiTheme="minorEastAsia" w:cs="Calibri"/>
          <w:sz w:val="21"/>
        </w:rPr>
      </w:pPr>
      <w:r>
        <w:rPr>
          <w:rFonts w:asciiTheme="minorEastAsia" w:eastAsiaTheme="minorEastAsia" w:hAnsiTheme="minorEastAsia" w:cs="微软雅黑" w:hint="eastAsia"/>
          <w:sz w:val="21"/>
        </w:rPr>
        <w:t>近期免冠二寸彩色照片二张。</w:t>
      </w:r>
    </w:p>
    <w:p w:rsidR="00CE3F75" w:rsidRDefault="005E2E65" w:rsidP="00CE3F75">
      <w:pPr>
        <w:spacing w:line="288" w:lineRule="auto"/>
        <w:rPr>
          <w:rFonts w:hint="eastAsia"/>
          <w:color w:val="800000"/>
          <w:sz w:val="21"/>
        </w:rPr>
      </w:pPr>
      <w:r>
        <w:rPr>
          <w:color w:val="800000"/>
          <w:sz w:val="21"/>
        </w:rPr>
        <w:t>【联系方式】</w:t>
      </w:r>
    </w:p>
    <w:p w:rsidR="00CB4858" w:rsidRDefault="00CE3F75" w:rsidP="00CE3F75">
      <w:pPr>
        <w:spacing w:line="288" w:lineRule="auto"/>
        <w:rPr>
          <w:szCs w:val="21"/>
        </w:rPr>
      </w:pPr>
      <w:r>
        <w:rPr>
          <w:rFonts w:hint="eastAsia"/>
        </w:rPr>
        <w:t>报名咨询：陈老师、王老师；电话：010-59480917</w:t>
      </w:r>
    </w:p>
    <w:p w:rsidR="009B5102" w:rsidRDefault="005E2E65">
      <w:pPr>
        <w:spacing w:after="170" w:line="265" w:lineRule="auto"/>
        <w:ind w:left="-5" w:hanging="10"/>
        <w:rPr>
          <w:szCs w:val="21"/>
        </w:rPr>
      </w:pPr>
      <w:r>
        <w:rPr>
          <w:szCs w:val="21"/>
        </w:rPr>
        <w:t xml:space="preserve"> </w:t>
      </w: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szCs w:val="21"/>
        </w:rPr>
      </w:pPr>
    </w:p>
    <w:p w:rsidR="00CB4858" w:rsidRPr="00CB4858" w:rsidRDefault="00CB4858" w:rsidP="00CB4858">
      <w:pPr>
        <w:keepNext/>
        <w:keepLines/>
        <w:spacing w:after="255" w:line="259" w:lineRule="auto"/>
        <w:ind w:left="10" w:right="267" w:hanging="10"/>
        <w:jc w:val="center"/>
        <w:outlineLvl w:val="0"/>
        <w:rPr>
          <w:rFonts w:ascii="黑体" w:eastAsia="黑体" w:hAnsi="黑体" w:cs="黑体"/>
          <w:color w:val="990000"/>
          <w:sz w:val="32"/>
        </w:rPr>
      </w:pPr>
      <w:r w:rsidRPr="00CB4858">
        <w:rPr>
          <w:rFonts w:ascii="黑体" w:eastAsia="黑体" w:hAnsi="黑体" w:cs="黑体"/>
          <w:color w:val="990000"/>
          <w:sz w:val="32"/>
        </w:rPr>
        <w:lastRenderedPageBreak/>
        <w:t>北京大学.香港科技大学深圳研修院</w:t>
      </w:r>
      <w:bookmarkStart w:id="0" w:name="_GoBack"/>
      <w:bookmarkEnd w:id="0"/>
    </w:p>
    <w:p w:rsidR="00CB4858" w:rsidRDefault="00CB4858" w:rsidP="00CB4858">
      <w:pPr>
        <w:pStyle w:val="1"/>
        <w:spacing w:after="255"/>
      </w:pPr>
      <w:r>
        <w:t>中国后开发时代地产特色高级研修班</w:t>
      </w:r>
    </w:p>
    <w:p w:rsidR="00CB4858" w:rsidRPr="00CB4858" w:rsidRDefault="00CB4858" w:rsidP="00CB4858">
      <w:pPr>
        <w:widowControl w:val="0"/>
        <w:spacing w:after="0" w:line="240" w:lineRule="auto"/>
        <w:ind w:firstLine="0"/>
        <w:rPr>
          <w:rFonts w:ascii="Calibri" w:hAnsi="Calibri" w:cs="Times New Roman"/>
          <w:color w:val="auto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135"/>
        <w:gridCol w:w="1300"/>
        <w:gridCol w:w="2436"/>
      </w:tblGrid>
      <w:tr w:rsidR="00CB4858" w:rsidRPr="00CB4858" w:rsidTr="00EC61B1">
        <w:trPr>
          <w:trHeight w:val="456"/>
        </w:trPr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课程全名</w:t>
            </w:r>
          </w:p>
        </w:tc>
        <w:tc>
          <w:tcPr>
            <w:tcW w:w="7305" w:type="dxa"/>
            <w:gridSpan w:val="5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姓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性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135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2436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民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籍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135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职务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/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2436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569" w:type="dxa"/>
            <w:gridSpan w:val="3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工作年限</w:t>
            </w:r>
          </w:p>
        </w:tc>
        <w:tc>
          <w:tcPr>
            <w:tcW w:w="2436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1217" w:type="dxa"/>
            <w:vMerge w:val="restart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教育程度</w:t>
            </w:r>
          </w:p>
        </w:tc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学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 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2352" w:type="dxa"/>
            <w:gridSpan w:val="2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436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1217" w:type="dxa"/>
            <w:vMerge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学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 </w:t>
            </w:r>
            <w:r w:rsidRPr="00CB4858">
              <w:rPr>
                <w:color w:val="auto"/>
                <w:sz w:val="21"/>
                <w:szCs w:val="21"/>
              </w:rPr>
              <w:t>位</w:t>
            </w:r>
          </w:p>
        </w:tc>
        <w:tc>
          <w:tcPr>
            <w:tcW w:w="2352" w:type="dxa"/>
            <w:gridSpan w:val="2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color w:val="auto"/>
                <w:sz w:val="21"/>
                <w:szCs w:val="21"/>
              </w:rPr>
              <w:t>专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 </w:t>
            </w:r>
            <w:r w:rsidRPr="00CB4858">
              <w:rPr>
                <w:color w:val="auto"/>
                <w:sz w:val="21"/>
                <w:szCs w:val="21"/>
              </w:rPr>
              <w:t>业</w:t>
            </w:r>
          </w:p>
        </w:tc>
        <w:tc>
          <w:tcPr>
            <w:tcW w:w="2436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2434" w:type="dxa"/>
            <w:gridSpan w:val="2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color w:val="auto"/>
                <w:sz w:val="21"/>
                <w:szCs w:val="21"/>
              </w:rPr>
              <w:t>付款方式</w:t>
            </w:r>
          </w:p>
        </w:tc>
        <w:tc>
          <w:tcPr>
            <w:tcW w:w="3736" w:type="dxa"/>
            <w:gridSpan w:val="2"/>
          </w:tcPr>
          <w:p w:rsidR="00CB4858" w:rsidRPr="00CB4858" w:rsidRDefault="00E61C5E" w:rsidP="00CB4858">
            <w:pPr>
              <w:widowControl w:val="0"/>
              <w:spacing w:after="0" w:line="240" w:lineRule="auto"/>
              <w:ind w:firstLineChars="150" w:firstLine="315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cs="Times New Roman"/>
                <w:noProof/>
                <w:color w:val="auto"/>
                <w:sz w:val="21"/>
                <w:szCs w:val="21"/>
              </w:rPr>
              <w:pict>
                <v:rect id="矩形 6" o:spid="_x0000_s1026" style="position:absolute;left:0;text-align:left;margin-left:.65pt;margin-top:2.35pt;width:9.8pt;height:9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bcJgIAADgEAAAOAAAAZHJzL2Uyb0RvYy54bWysU9uO0zAQfUfiHyy/0zShLd2o6WrVpQhp&#10;gZUWPsB1nMTCN8Zu0/IzSPvGR/A5iN9g7HRLuYgHRB4sT2Z8fOac8eJyrxXZCfDSmormozElwnBb&#10;S9NW9N3b9ZM5JT4wUzNljajoQXh6uXz8aNG7UhS2s6oWQBDE+LJ3Fe1CcGWWed4JzfzIOmEw2VjQ&#10;LGAIbVYD6xFdq6wYj2dZb6F2YLnwHv9eD0m6TPhNI3h40zReBKIqitxCWiGtm7hmywUrW2Cuk/xI&#10;g/0DC82kwUtPUNcsMLIF+RuUlhyst00Ycasz2zSSi9QDdpOPf+nmrmNOpF5QHO9OMvn/B8tf726B&#10;yLqiM0oM02jRt0+fv365J7OoTe98iSV37hZid97dWP7eE2NXHTOtuAKwfSdYjYzyWJ/9dCAGHo+S&#10;Tf/K1gjNtsEmmfYN6AiIApB9cuNwckPsA+H4My8mkxl6xjGVF0/nxTTdwMqHww58eCGsJnFTUUCz&#10;Ezjb3fgQybDyoSSRt0rWa6lUCqDdrBSQHcPBWKfviO7Py5QhfUUvpnj33yHG6fsThJYBJ1xJXdH5&#10;qYiVUbXnpk7zF5hUwx4pK3OUMSo3OLCx9QFVBDuMLz433HQWPlLS4+hW1H/YMhCUqJcGnbjIJ5M4&#10;6ymYTJ8VGMB5ZnOeYYYjVEUDJcN2FYb3sXUg2w5vylPvxl6he41MykZnB1ZHsjieSfDjU4rzfx6n&#10;qh8PfvkdAAD//wMAUEsDBBQABgAIAAAAIQCxXi7/2gAAAAUBAAAPAAAAZHJzL2Rvd25yZXYueG1s&#10;TI7BTsMwEETvSPyDtUjcqENaAQ1xKgQqEsc2vXDbxEsSiNdR7LSBr2c50dNoNKOZl29m16sjjaHz&#10;bOB2kYAirr3tuDFwKLc3D6BCRLbYeyYD3xRgU1xe5JhZf+IdHfexUTLCIUMDbYxDpnWoW3IYFn4g&#10;luzDjw6j2LHRdsSTjLtep0lypx12LA8tDvTcUv21n5yBqksP+LMrXxO33i7j21x+Tu8vxlxfzU+P&#10;oCLN8b8Mf/iCDoUwVX5iG1QvfilFA6t7UJKmyRpUJbpKQRe5PqcvfgEAAP//AwBQSwECLQAUAAYA&#10;CAAAACEAtoM4kv4AAADhAQAAEwAAAAAAAAAAAAAAAAAAAAAAW0NvbnRlbnRfVHlwZXNdLnhtbFBL&#10;AQItABQABgAIAAAAIQA4/SH/1gAAAJQBAAALAAAAAAAAAAAAAAAAAC8BAABfcmVscy8ucmVsc1BL&#10;AQItABQABgAIAAAAIQCv0ObcJgIAADgEAAAOAAAAAAAAAAAAAAAAAC4CAABkcnMvZTJvRG9jLnht&#10;bFBLAQItABQABgAIAAAAIQCxXi7/2gAAAAUBAAAPAAAAAAAAAAAAAAAAAIAEAABkcnMvZG93bnJl&#10;di54bWxQSwUGAAAAAAQABADzAAAAhwUAAAAA&#10;"/>
              </w:pict>
            </w:r>
            <w:r>
              <w:rPr>
                <w:rFonts w:ascii="Calibri" w:hAnsi="Calibri" w:cs="Times New Roman"/>
                <w:noProof/>
                <w:color w:val="auto"/>
                <w:sz w:val="21"/>
                <w:szCs w:val="21"/>
              </w:rPr>
              <w:pict>
                <v:rect id="矩形 5" o:spid="_x0000_s1028" style="position:absolute;left:0;text-align:left;margin-left:59.95pt;margin-top:2.35pt;width:9.75pt;height:9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BbIwIAADgEAAAOAAAAZHJzL2Uyb0RvYy54bWysU12O0zAQfkfiDpbfaZrSQjdqulp1KUJa&#10;YKWFA7iOk1g4HjN2m5bLIPHGITgO4hqMnW4pP+IB4QdrxjP+/M0348XlvjNsp9BrsCXPR2POlJVQ&#10;aduU/O2b9aM5Zz4IWwkDVpX8oDy/XD58sOhdoSbQgqkUMgKxvuhdydsQXJFlXraqE34ETlkK1oCd&#10;CORik1UoekLvTDYZj59kPWDlEKTynk6vhyBfJvy6VjK8rmuvAjMlJ24h7Zj2Tdyz5UIUDQrXanmk&#10;If6BRSe0pUdPUNciCLZF/RtUpyWChzqMJHQZ1LWWKtVA1eTjX6q5a4VTqRYSx7uTTP7/wcpXu1tk&#10;uir5jDMrOmrRt4+fv375xGZRm975glLu3C3G6ry7AfnOMwurVthGXSFC3ypREaM85mc/XYiOp6ts&#10;07+EiqDFNkCSaV9jFwFJALZP3TicuqH2gUk6zCeP5xNiJSl0tOMLori/7NCH5wo6Fo2SIzU7gYvd&#10;jQ9D6n1KIg9GV2ttTHKw2awMsp2gwVinlfhTjedpxrK+5Bcz4vF3iHFaf4LodKAJN7or+fyUJIqo&#10;2jNbEU1RBKHNYFN1xh5ljMoNHdhAdSAVEYbxpe9GRgv4gbOeRrfk/v1WoOLMvLDUiYt8Oo2znpzp&#10;7OmEHDyPbM4jwkqCKnngbDBXYfgfW4e6aemlPNVu4Yq6V+ukbOzswOpIlsYz9eb4leL8n/sp68eH&#10;X34HAAD//wMAUEsDBBQABgAIAAAAIQB3Zbmw3QAAAAgBAAAPAAAAZHJzL2Rvd25yZXYueG1sTI9B&#10;T4NAFITvJv6HzTPxZpdSokJZGqOpiceWXrw92CdQ2beEXVr017s92eNkJjPf5JvZ9OJEo+ssK1gu&#10;IhDEtdUdNwoO5fbhGYTzyBp7y6TghxxsitubHDNtz7yj0943IpSwy1BB6/2QSenqlgy6hR2Ig/dl&#10;R4M+yLGResRzKDe9jKPoURrsOCy0ONBrS/X3fjIKqi4+4O+ufI9Mul35j7k8Tp9vSt3fzS9rEJ5m&#10;/x+GC35AhyIwVXZi7UQf9DJNQ1RB8gTi4q/SBESlIE5ikEUurw8UfwAAAP//AwBQSwECLQAUAAYA&#10;CAAAACEAtoM4kv4AAADhAQAAEwAAAAAAAAAAAAAAAAAAAAAAW0NvbnRlbnRfVHlwZXNdLnhtbFBL&#10;AQItABQABgAIAAAAIQA4/SH/1gAAAJQBAAALAAAAAAAAAAAAAAAAAC8BAABfcmVscy8ucmVsc1BL&#10;AQItABQABgAIAAAAIQD6gGBbIwIAADgEAAAOAAAAAAAAAAAAAAAAAC4CAABkcnMvZTJvRG9jLnht&#10;bFBLAQItABQABgAIAAAAIQB3Zbmw3QAAAAgBAAAPAAAAAAAAAAAAAAAAAH0EAABkcnMvZG93bnJl&#10;di54bWxQSwUGAAAAAAQABADzAAAAhwUAAAAA&#10;"/>
              </w:pict>
            </w:r>
            <w:r>
              <w:rPr>
                <w:rFonts w:ascii="Calibri" w:hAnsi="Calibri" w:cs="Times New Roman"/>
                <w:noProof/>
                <w:color w:val="auto"/>
                <w:sz w:val="21"/>
                <w:szCs w:val="21"/>
              </w:rPr>
              <w:pict>
                <v:rect id="矩形 4" o:spid="_x0000_s1027" style="position:absolute;left:0;text-align:left;margin-left:118.4pt;margin-top:2.35pt;width:8.3pt;height:9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4EJgIAADgEAAAOAAAAZHJzL2Uyb0RvYy54bWysU9uO0zAQfUfiHyy/0yQlhW7UdLXqUoS0&#10;wEoLH+A6TmLhG2O3afkZJN74CD4H8RuMnW4pF/GAyIPlyYyPz5wzXlzutSI7AV5aU9NiklMiDLeN&#10;NF1N375ZP5pT4gMzDVPWiJoehKeXy4cPFoOrxNT2VjUCCIIYXw2upn0Irsoyz3uhmZ9YJwwmWwua&#10;BQyhyxpgA6JrlU3z/Ek2WGgcWC68x7/XY5IuE37bCh5et60XgaiaIreQVkjrJq7ZcsGqDpjrJT/S&#10;YP/AQjNp8NIT1DULjGxB/galJQfrbRsm3OrMtq3kIvWA3RT5L93c9cyJ1AuK491JJv//YPmr3S0Q&#10;2dS0pMQwjRZ9+/j565dPpIzaDM5XWHLnbiF2592N5e88MXbVM9OJKwA79II1yKiI9dlPB2Lg8SjZ&#10;DC9tg9BsG2ySad+CjoAoANknNw4nN8Q+EI4/i3xWFugZx1QxfTyfztINrLo/7MCH58JqEjc1BTQ7&#10;gbPdjQ+RDKvuSxJ5q2SzlkqlALrNSgHZMRyMdfqO6P68TBky1PRihnf/HSJP358gtAw44Urqms5P&#10;RayKqj0zTZq/wKQa90hZmaOMUbnRgY1tDqgi2HF88bnhprfwgZIBR7em/v2WgaBEvTDoxEVRlnHW&#10;U1DOnk4xgPPM5jzDDEeomgZKxu0qjO9j60B2Pd5UpN6NvUL3WpmUjc6OrI5kcTyT4MenFOf/PE5V&#10;Px788jsAAAD//wMAUEsDBBQABgAIAAAAIQDM4kFs3gAAAAgBAAAPAAAAZHJzL2Rvd25yZXYueG1s&#10;TI/BTsMwEETvSPyDtUjcqIMTCoQ4FQIViWObXrht4iUJxHYUO23g61lOcNvRjGbeFpvFDuJIU+i9&#10;03C9SkCQa7zpXavhUG2v7kCEiM7g4B1p+KIAm/L8rMDc+JPb0XEfW8ElLuSooYtxzKUMTUcWw8qP&#10;5Nh795PFyHJqpZnwxOV2kCpJ1tJi73ihw5GeOmo+97PVUPfqgN+76iWx99s0vi7Vx/z2rPXlxfL4&#10;ACLSEv/C8IvP6FAyU+1nZ4IYNKh0zehRQ3YLgn11k2Ygaj4yBbIs5P8Hyh8AAAD//wMAUEsBAi0A&#10;FAAGAAgAAAAhALaDOJL+AAAA4QEAABMAAAAAAAAAAAAAAAAAAAAAAFtDb250ZW50X1R5cGVzXS54&#10;bWxQSwECLQAUAAYACAAAACEAOP0h/9YAAACUAQAACwAAAAAAAAAAAAAAAAAvAQAAX3JlbHMvLnJl&#10;bHNQSwECLQAUAAYACAAAACEAg5++BCYCAAA4BAAADgAAAAAAAAAAAAAAAAAuAgAAZHJzL2Uyb0Rv&#10;Yy54bWxQSwECLQAUAAYACAAAACEAzOJBbN4AAAAIAQAADwAAAAAAAAAAAAAAAACABAAAZHJzL2Rv&#10;d25yZXYueG1sUEsFBgAAAAAEAAQA8wAAAIsFAAAAAA==&#10;"/>
              </w:pict>
            </w:r>
            <w:r w:rsidR="00CB4858" w:rsidRPr="00CB4858">
              <w:rPr>
                <w:color w:val="auto"/>
                <w:sz w:val="21"/>
                <w:szCs w:val="21"/>
              </w:rPr>
              <w:t>银行汇款</w:t>
            </w:r>
            <w:r w:rsidR="00CB4858"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="00CB4858" w:rsidRPr="00CB4858">
              <w:rPr>
                <w:color w:val="auto"/>
                <w:sz w:val="21"/>
                <w:szCs w:val="21"/>
              </w:rPr>
              <w:t>现今付款</w:t>
            </w:r>
            <w:r w:rsidR="00CB4858"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="00CB4858" w:rsidRPr="00CB4858">
              <w:rPr>
                <w:color w:val="auto"/>
                <w:sz w:val="21"/>
                <w:szCs w:val="21"/>
              </w:rPr>
              <w:t>电子转账</w:t>
            </w:r>
          </w:p>
        </w:tc>
      </w:tr>
      <w:tr w:rsidR="00CB4858" w:rsidRPr="00CB4858" w:rsidTr="00EC61B1"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color w:val="auto"/>
                <w:sz w:val="21"/>
                <w:szCs w:val="21"/>
              </w:rPr>
              <w:t>公司名称</w:t>
            </w:r>
          </w:p>
        </w:tc>
        <w:tc>
          <w:tcPr>
            <w:tcW w:w="7305" w:type="dxa"/>
            <w:gridSpan w:val="5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color w:val="auto"/>
                <w:sz w:val="21"/>
                <w:szCs w:val="21"/>
              </w:rPr>
              <w:t>电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 </w:t>
            </w:r>
            <w:r w:rsidRPr="00CB4858">
              <w:rPr>
                <w:color w:val="auto"/>
                <w:sz w:val="21"/>
                <w:szCs w:val="21"/>
              </w:rPr>
              <w:t>话</w:t>
            </w:r>
          </w:p>
        </w:tc>
        <w:tc>
          <w:tcPr>
            <w:tcW w:w="3569" w:type="dxa"/>
            <w:gridSpan w:val="3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color w:val="auto"/>
                <w:sz w:val="21"/>
                <w:szCs w:val="21"/>
              </w:rPr>
              <w:t>传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CB4858">
              <w:rPr>
                <w:color w:val="auto"/>
                <w:sz w:val="21"/>
                <w:szCs w:val="21"/>
              </w:rPr>
              <w:t>真</w:t>
            </w:r>
          </w:p>
        </w:tc>
        <w:tc>
          <w:tcPr>
            <w:tcW w:w="2436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color w:val="auto"/>
                <w:sz w:val="21"/>
                <w:szCs w:val="21"/>
              </w:rPr>
              <w:t>手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 </w:t>
            </w:r>
            <w:r w:rsidRPr="00CB4858">
              <w:rPr>
                <w:color w:val="auto"/>
                <w:sz w:val="21"/>
                <w:szCs w:val="21"/>
              </w:rPr>
              <w:t>机</w:t>
            </w:r>
          </w:p>
        </w:tc>
        <w:tc>
          <w:tcPr>
            <w:tcW w:w="3569" w:type="dxa"/>
            <w:gridSpan w:val="3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color w:val="auto"/>
                <w:sz w:val="21"/>
                <w:szCs w:val="21"/>
              </w:rPr>
              <w:t>邮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CB4858">
              <w:rPr>
                <w:color w:val="auto"/>
                <w:sz w:val="21"/>
                <w:szCs w:val="21"/>
              </w:rPr>
              <w:t>编</w:t>
            </w:r>
          </w:p>
        </w:tc>
        <w:tc>
          <w:tcPr>
            <w:tcW w:w="2436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color w:val="auto"/>
                <w:sz w:val="21"/>
                <w:szCs w:val="21"/>
              </w:rPr>
              <w:t>电子</w:t>
            </w: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3569" w:type="dxa"/>
            <w:gridSpan w:val="3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单位性质</w:t>
            </w:r>
          </w:p>
        </w:tc>
        <w:tc>
          <w:tcPr>
            <w:tcW w:w="2436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1217" w:type="dxa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7305" w:type="dxa"/>
            <w:gridSpan w:val="5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8522" w:type="dxa"/>
            <w:gridSpan w:val="6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工作简历</w:t>
            </w:r>
          </w:p>
        </w:tc>
      </w:tr>
      <w:tr w:rsidR="00CB4858" w:rsidRPr="00CB4858" w:rsidTr="00EC61B1">
        <w:trPr>
          <w:trHeight w:val="2425"/>
        </w:trPr>
        <w:tc>
          <w:tcPr>
            <w:tcW w:w="8522" w:type="dxa"/>
            <w:gridSpan w:val="6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CB4858" w:rsidRPr="00CB4858" w:rsidTr="00EC61B1">
        <w:tc>
          <w:tcPr>
            <w:tcW w:w="8522" w:type="dxa"/>
            <w:gridSpan w:val="6"/>
          </w:tcPr>
          <w:p w:rsidR="00CB4858" w:rsidRPr="00CB4858" w:rsidRDefault="00CB4858" w:rsidP="00CB4858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CB4858">
              <w:rPr>
                <w:rFonts w:ascii="Calibri" w:hAnsi="Calibri" w:cs="Times New Roman"/>
                <w:color w:val="auto"/>
                <w:sz w:val="21"/>
                <w:szCs w:val="21"/>
              </w:rPr>
              <w:t>学习建议</w:t>
            </w:r>
          </w:p>
        </w:tc>
      </w:tr>
    </w:tbl>
    <w:p w:rsidR="00CB4858" w:rsidRPr="00CB4858" w:rsidRDefault="00CB4858" w:rsidP="00CB4858">
      <w:pPr>
        <w:widowControl w:val="0"/>
        <w:spacing w:after="0" w:line="240" w:lineRule="auto"/>
        <w:ind w:firstLine="0"/>
        <w:rPr>
          <w:rFonts w:ascii="Calibri" w:hAnsi="Calibri" w:cs="Times New Roman"/>
          <w:color w:val="auto"/>
          <w:sz w:val="21"/>
          <w:szCs w:val="21"/>
        </w:rPr>
      </w:pPr>
    </w:p>
    <w:p w:rsidR="00CB4858" w:rsidRPr="00CB4858" w:rsidRDefault="00CB4858" w:rsidP="00CB4858">
      <w:pPr>
        <w:widowControl w:val="0"/>
        <w:tabs>
          <w:tab w:val="left" w:pos="1665"/>
        </w:tabs>
        <w:adjustRightInd w:val="0"/>
        <w:snapToGrid w:val="0"/>
        <w:spacing w:after="0" w:line="480" w:lineRule="exact"/>
        <w:ind w:firstLine="0"/>
        <w:rPr>
          <w:rFonts w:ascii="Calibri" w:hAnsi="Calibri" w:cs="Times New Roman"/>
          <w:color w:val="auto"/>
          <w:sz w:val="21"/>
          <w:szCs w:val="21"/>
        </w:rPr>
      </w:pPr>
    </w:p>
    <w:p w:rsidR="00CB4858" w:rsidRDefault="00CB4858">
      <w:pPr>
        <w:spacing w:after="170" w:line="265" w:lineRule="auto"/>
        <w:ind w:left="-5" w:hanging="10"/>
        <w:rPr>
          <w:color w:val="800000"/>
          <w:sz w:val="21"/>
        </w:rPr>
      </w:pPr>
    </w:p>
    <w:sectPr w:rsidR="00CB4858" w:rsidSect="00E61C5E">
      <w:pgSz w:w="11906" w:h="16838"/>
      <w:pgMar w:top="1455" w:right="1680" w:bottom="1832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3F" w:rsidRDefault="0074163F" w:rsidP="00CB4858">
      <w:pPr>
        <w:spacing w:after="0" w:line="240" w:lineRule="auto"/>
      </w:pPr>
      <w:r>
        <w:separator/>
      </w:r>
    </w:p>
  </w:endnote>
  <w:endnote w:type="continuationSeparator" w:id="0">
    <w:p w:rsidR="0074163F" w:rsidRDefault="0074163F" w:rsidP="00CB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3F" w:rsidRDefault="0074163F" w:rsidP="00CB4858">
      <w:pPr>
        <w:spacing w:after="0" w:line="240" w:lineRule="auto"/>
      </w:pPr>
      <w:r>
        <w:separator/>
      </w:r>
    </w:p>
  </w:footnote>
  <w:footnote w:type="continuationSeparator" w:id="0">
    <w:p w:rsidR="0074163F" w:rsidRDefault="0074163F" w:rsidP="00CB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4FA"/>
    <w:multiLevelType w:val="multilevel"/>
    <w:tmpl w:val="078414FA"/>
    <w:lvl w:ilvl="0">
      <w:start w:val="4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6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">
    <w:nsid w:val="141D505C"/>
    <w:multiLevelType w:val="multilevel"/>
    <w:tmpl w:val="141D505C"/>
    <w:lvl w:ilvl="0">
      <w:start w:val="1"/>
      <w:numFmt w:val="decimal"/>
      <w:lvlText w:val="%1、"/>
      <w:lvlJc w:val="left"/>
      <w:pPr>
        <w:ind w:left="3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">
    <w:nsid w:val="20C435A4"/>
    <w:multiLevelType w:val="multilevel"/>
    <w:tmpl w:val="20C435A4"/>
    <w:lvl w:ilvl="0">
      <w:start w:val="1"/>
      <w:numFmt w:val="decimal"/>
      <w:lvlText w:val="%1、"/>
      <w:lvlJc w:val="left"/>
      <w:pPr>
        <w:ind w:left="31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">
    <w:nsid w:val="23E42DCB"/>
    <w:multiLevelType w:val="multilevel"/>
    <w:tmpl w:val="23E42DCB"/>
    <w:lvl w:ilvl="0">
      <w:start w:val="4"/>
      <w:numFmt w:val="decimal"/>
      <w:lvlText w:val="%1、"/>
      <w:lvlJc w:val="left"/>
      <w:pPr>
        <w:ind w:left="3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">
    <w:nsid w:val="27843B58"/>
    <w:multiLevelType w:val="multilevel"/>
    <w:tmpl w:val="27843B58"/>
    <w:lvl w:ilvl="0">
      <w:start w:val="4"/>
      <w:numFmt w:val="decimal"/>
      <w:lvlText w:val="%1、"/>
      <w:lvlJc w:val="left"/>
      <w:pPr>
        <w:ind w:left="3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5">
    <w:nsid w:val="399D6C9F"/>
    <w:multiLevelType w:val="multilevel"/>
    <w:tmpl w:val="399D6C9F"/>
    <w:lvl w:ilvl="0">
      <w:start w:val="4"/>
      <w:numFmt w:val="decimal"/>
      <w:lvlText w:val="%1、"/>
      <w:lvlJc w:val="left"/>
      <w:pPr>
        <w:ind w:left="31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6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6">
    <w:nsid w:val="3C5C4E0E"/>
    <w:multiLevelType w:val="multilevel"/>
    <w:tmpl w:val="3C5C4E0E"/>
    <w:lvl w:ilvl="0">
      <w:start w:val="1"/>
      <w:numFmt w:val="decimal"/>
      <w:lvlText w:val="%1."/>
      <w:lvlJc w:val="left"/>
      <w:pPr>
        <w:ind w:left="405" w:hanging="420"/>
      </w:pPr>
    </w:lvl>
    <w:lvl w:ilvl="1">
      <w:start w:val="1"/>
      <w:numFmt w:val="lowerLetter"/>
      <w:lvlText w:val="%2)"/>
      <w:lvlJc w:val="left"/>
      <w:pPr>
        <w:ind w:left="825" w:hanging="420"/>
      </w:pPr>
    </w:lvl>
    <w:lvl w:ilvl="2">
      <w:start w:val="1"/>
      <w:numFmt w:val="lowerRoman"/>
      <w:lvlText w:val="%3."/>
      <w:lvlJc w:val="right"/>
      <w:pPr>
        <w:ind w:left="1245" w:hanging="420"/>
      </w:pPr>
    </w:lvl>
    <w:lvl w:ilvl="3">
      <w:start w:val="1"/>
      <w:numFmt w:val="decimal"/>
      <w:lvlText w:val="%4."/>
      <w:lvlJc w:val="left"/>
      <w:pPr>
        <w:ind w:left="1665" w:hanging="420"/>
      </w:pPr>
    </w:lvl>
    <w:lvl w:ilvl="4">
      <w:start w:val="1"/>
      <w:numFmt w:val="lowerLetter"/>
      <w:lvlText w:val="%5)"/>
      <w:lvlJc w:val="left"/>
      <w:pPr>
        <w:ind w:left="2085" w:hanging="420"/>
      </w:pPr>
    </w:lvl>
    <w:lvl w:ilvl="5">
      <w:start w:val="1"/>
      <w:numFmt w:val="lowerRoman"/>
      <w:lvlText w:val="%6."/>
      <w:lvlJc w:val="right"/>
      <w:pPr>
        <w:ind w:left="2505" w:hanging="420"/>
      </w:pPr>
    </w:lvl>
    <w:lvl w:ilvl="6">
      <w:start w:val="1"/>
      <w:numFmt w:val="decimal"/>
      <w:lvlText w:val="%7."/>
      <w:lvlJc w:val="left"/>
      <w:pPr>
        <w:ind w:left="2925" w:hanging="420"/>
      </w:pPr>
    </w:lvl>
    <w:lvl w:ilvl="7">
      <w:start w:val="1"/>
      <w:numFmt w:val="lowerLetter"/>
      <w:lvlText w:val="%8)"/>
      <w:lvlJc w:val="left"/>
      <w:pPr>
        <w:ind w:left="3345" w:hanging="420"/>
      </w:pPr>
    </w:lvl>
    <w:lvl w:ilvl="8">
      <w:start w:val="1"/>
      <w:numFmt w:val="lowerRoman"/>
      <w:lvlText w:val="%9."/>
      <w:lvlJc w:val="right"/>
      <w:pPr>
        <w:ind w:left="3765" w:hanging="420"/>
      </w:pPr>
    </w:lvl>
  </w:abstractNum>
  <w:abstractNum w:abstractNumId="7">
    <w:nsid w:val="412B45DB"/>
    <w:multiLevelType w:val="multilevel"/>
    <w:tmpl w:val="412B45DB"/>
    <w:lvl w:ilvl="0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8">
    <w:nsid w:val="48220529"/>
    <w:multiLevelType w:val="multilevel"/>
    <w:tmpl w:val="48220529"/>
    <w:lvl w:ilvl="0">
      <w:start w:val="4"/>
      <w:numFmt w:val="decimal"/>
      <w:lvlText w:val="%1、"/>
      <w:lvlJc w:val="left"/>
      <w:pPr>
        <w:ind w:left="33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9">
    <w:nsid w:val="496B5BFD"/>
    <w:multiLevelType w:val="multilevel"/>
    <w:tmpl w:val="496B5BFD"/>
    <w:lvl w:ilvl="0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0">
    <w:nsid w:val="4CA81F0C"/>
    <w:multiLevelType w:val="multilevel"/>
    <w:tmpl w:val="4CA81F0C"/>
    <w:lvl w:ilvl="0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1">
    <w:nsid w:val="568213F4"/>
    <w:multiLevelType w:val="multilevel"/>
    <w:tmpl w:val="568213F4"/>
    <w:lvl w:ilvl="0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2">
    <w:nsid w:val="58DB010A"/>
    <w:multiLevelType w:val="multilevel"/>
    <w:tmpl w:val="58DB010A"/>
    <w:lvl w:ilvl="0">
      <w:start w:val="4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6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9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3">
    <w:nsid w:val="5B033DF7"/>
    <w:multiLevelType w:val="multilevel"/>
    <w:tmpl w:val="5B033DF7"/>
    <w:lvl w:ilvl="0">
      <w:start w:val="1"/>
      <w:numFmt w:val="decimal"/>
      <w:lvlText w:val="%1、"/>
      <w:lvlJc w:val="left"/>
      <w:pPr>
        <w:ind w:left="3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4">
    <w:nsid w:val="5B092B8E"/>
    <w:multiLevelType w:val="multilevel"/>
    <w:tmpl w:val="5B092B8E"/>
    <w:lvl w:ilvl="0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5">
    <w:nsid w:val="636139E5"/>
    <w:multiLevelType w:val="multilevel"/>
    <w:tmpl w:val="636139E5"/>
    <w:lvl w:ilvl="0">
      <w:start w:val="1"/>
      <w:numFmt w:val="decimal"/>
      <w:lvlText w:val="%1、"/>
      <w:lvlJc w:val="left"/>
      <w:pPr>
        <w:ind w:left="3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6">
    <w:nsid w:val="65831064"/>
    <w:multiLevelType w:val="multilevel"/>
    <w:tmpl w:val="65831064"/>
    <w:lvl w:ilvl="0">
      <w:start w:val="4"/>
      <w:numFmt w:val="decimal"/>
      <w:lvlText w:val="%1、"/>
      <w:lvlJc w:val="left"/>
      <w:pPr>
        <w:ind w:left="334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7">
    <w:nsid w:val="6B3E7BF1"/>
    <w:multiLevelType w:val="multilevel"/>
    <w:tmpl w:val="6B3E7BF1"/>
    <w:lvl w:ilvl="0">
      <w:start w:val="4"/>
      <w:numFmt w:val="decimal"/>
      <w:lvlText w:val="%1、"/>
      <w:lvlJc w:val="left"/>
      <w:pPr>
        <w:ind w:left="33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8">
    <w:nsid w:val="6FDB6311"/>
    <w:multiLevelType w:val="multilevel"/>
    <w:tmpl w:val="6FDB6311"/>
    <w:lvl w:ilvl="0">
      <w:start w:val="1"/>
      <w:numFmt w:val="decimal"/>
      <w:lvlText w:val="%1、"/>
      <w:lvlJc w:val="left"/>
      <w:pPr>
        <w:ind w:left="33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9">
    <w:nsid w:val="79C247AE"/>
    <w:multiLevelType w:val="multilevel"/>
    <w:tmpl w:val="79C247AE"/>
    <w:lvl w:ilvl="0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1"/>
      </w:pPr>
      <w:rPr>
        <w:rFonts w:ascii="宋体" w:eastAsia="宋体" w:hAnsi="宋体" w:cs="宋体"/>
        <w:b w:val="0"/>
        <w:i w:val="0"/>
        <w:strike w:val="0"/>
        <w:dstrike w:val="0"/>
        <w:color w:val="333333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7"/>
  </w:num>
  <w:num w:numId="5">
    <w:abstractNumId w:val="15"/>
  </w:num>
  <w:num w:numId="6">
    <w:abstractNumId w:val="16"/>
  </w:num>
  <w:num w:numId="7">
    <w:abstractNumId w:val="13"/>
  </w:num>
  <w:num w:numId="8">
    <w:abstractNumId w:val="4"/>
  </w:num>
  <w:num w:numId="9">
    <w:abstractNumId w:val="18"/>
  </w:num>
  <w:num w:numId="10">
    <w:abstractNumId w:val="8"/>
  </w:num>
  <w:num w:numId="11">
    <w:abstractNumId w:val="7"/>
  </w:num>
  <w:num w:numId="12">
    <w:abstractNumId w:val="0"/>
  </w:num>
  <w:num w:numId="13">
    <w:abstractNumId w:val="14"/>
  </w:num>
  <w:num w:numId="14">
    <w:abstractNumId w:val="5"/>
  </w:num>
  <w:num w:numId="15">
    <w:abstractNumId w:val="2"/>
  </w:num>
  <w:num w:numId="16">
    <w:abstractNumId w:val="12"/>
  </w:num>
  <w:num w:numId="17">
    <w:abstractNumId w:val="10"/>
  </w:num>
  <w:num w:numId="18">
    <w:abstractNumId w:val="19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0DB4"/>
    <w:rsid w:val="000542C4"/>
    <w:rsid w:val="001A5BA6"/>
    <w:rsid w:val="00260746"/>
    <w:rsid w:val="005E2E65"/>
    <w:rsid w:val="00700DB4"/>
    <w:rsid w:val="0074163F"/>
    <w:rsid w:val="009730A5"/>
    <w:rsid w:val="009B5102"/>
    <w:rsid w:val="00A36401"/>
    <w:rsid w:val="00B957A7"/>
    <w:rsid w:val="00C20BF7"/>
    <w:rsid w:val="00CB4858"/>
    <w:rsid w:val="00CE3F75"/>
    <w:rsid w:val="00E61C5E"/>
    <w:rsid w:val="3E1D1DB8"/>
    <w:rsid w:val="6AC1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5E"/>
    <w:pPr>
      <w:spacing w:after="9" w:line="286" w:lineRule="auto"/>
      <w:ind w:firstLine="410"/>
    </w:pPr>
    <w:rPr>
      <w:rFonts w:ascii="宋体" w:eastAsia="宋体" w:hAnsi="宋体" w:cs="宋体"/>
      <w:color w:val="000000"/>
      <w:kern w:val="2"/>
      <w:sz w:val="24"/>
      <w:szCs w:val="22"/>
    </w:rPr>
  </w:style>
  <w:style w:type="paragraph" w:styleId="1">
    <w:name w:val="heading 1"/>
    <w:next w:val="a"/>
    <w:link w:val="1Char"/>
    <w:uiPriority w:val="9"/>
    <w:unhideWhenUsed/>
    <w:qFormat/>
    <w:rsid w:val="00E61C5E"/>
    <w:pPr>
      <w:keepNext/>
      <w:keepLines/>
      <w:spacing w:after="176" w:line="259" w:lineRule="auto"/>
      <w:ind w:left="10" w:right="267" w:hanging="10"/>
      <w:jc w:val="center"/>
      <w:outlineLvl w:val="0"/>
    </w:pPr>
    <w:rPr>
      <w:rFonts w:ascii="黑体" w:eastAsia="黑体" w:hAnsi="黑体" w:cs="黑体"/>
      <w:color w:val="990000"/>
      <w:kern w:val="2"/>
      <w:sz w:val="32"/>
      <w:szCs w:val="22"/>
    </w:rPr>
  </w:style>
  <w:style w:type="paragraph" w:styleId="2">
    <w:name w:val="heading 2"/>
    <w:next w:val="a"/>
    <w:link w:val="2Char"/>
    <w:uiPriority w:val="9"/>
    <w:unhideWhenUsed/>
    <w:qFormat/>
    <w:rsid w:val="00E61C5E"/>
    <w:pPr>
      <w:keepNext/>
      <w:keepLines/>
      <w:spacing w:after="19" w:line="259" w:lineRule="auto"/>
      <w:ind w:left="10" w:hanging="10"/>
      <w:outlineLvl w:val="1"/>
    </w:pPr>
    <w:rPr>
      <w:rFonts w:ascii="宋体" w:eastAsia="宋体" w:hAnsi="宋体" w:cs="宋体"/>
      <w:color w:val="FF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61C5E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61C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61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2Char">
    <w:name w:val="标题 2 Char"/>
    <w:link w:val="2"/>
    <w:qFormat/>
    <w:rsid w:val="00E61C5E"/>
    <w:rPr>
      <w:rFonts w:ascii="宋体" w:eastAsia="宋体" w:hAnsi="宋体" w:cs="宋体"/>
      <w:color w:val="FF0000"/>
      <w:sz w:val="24"/>
    </w:rPr>
  </w:style>
  <w:style w:type="character" w:customStyle="1" w:styleId="1Char">
    <w:name w:val="标题 1 Char"/>
    <w:link w:val="1"/>
    <w:qFormat/>
    <w:rsid w:val="00E61C5E"/>
    <w:rPr>
      <w:rFonts w:ascii="黑体" w:eastAsia="黑体" w:hAnsi="黑体" w:cs="黑体"/>
      <w:color w:val="990000"/>
      <w:sz w:val="32"/>
    </w:rPr>
  </w:style>
  <w:style w:type="table" w:customStyle="1" w:styleId="TableGrid">
    <w:name w:val="TableGrid"/>
    <w:qFormat/>
    <w:rsid w:val="00E61C5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61C5E"/>
    <w:rPr>
      <w:rFonts w:ascii="宋体" w:eastAsia="宋体" w:hAnsi="宋体" w:cs="宋体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1C5E"/>
    <w:rPr>
      <w:rFonts w:ascii="宋体" w:eastAsia="宋体" w:hAnsi="宋体" w:cs="宋体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61C5E"/>
    <w:rPr>
      <w:rFonts w:ascii="宋体" w:eastAsia="宋体" w:hAnsi="宋体" w:cs="宋体"/>
      <w:color w:val="000000"/>
      <w:sz w:val="18"/>
      <w:szCs w:val="18"/>
    </w:rPr>
  </w:style>
  <w:style w:type="character" w:customStyle="1" w:styleId="apple-converted-space">
    <w:name w:val="apple-converted-space"/>
    <w:basedOn w:val="a0"/>
    <w:qFormat/>
    <w:rsid w:val="00E61C5E"/>
  </w:style>
  <w:style w:type="paragraph" w:customStyle="1" w:styleId="10">
    <w:name w:val="列出段落1"/>
    <w:basedOn w:val="a"/>
    <w:uiPriority w:val="34"/>
    <w:qFormat/>
    <w:rsid w:val="00E61C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86" w:lineRule="auto"/>
      <w:ind w:firstLine="410"/>
    </w:pPr>
    <w:rPr>
      <w:rFonts w:ascii="宋体" w:eastAsia="宋体" w:hAnsi="宋体" w:cs="宋体"/>
      <w:color w:val="000000"/>
      <w:kern w:val="2"/>
      <w:sz w:val="24"/>
      <w:szCs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76" w:line="259" w:lineRule="auto"/>
      <w:ind w:left="10" w:right="267" w:hanging="10"/>
      <w:jc w:val="center"/>
      <w:outlineLvl w:val="0"/>
    </w:pPr>
    <w:rPr>
      <w:rFonts w:ascii="黑体" w:eastAsia="黑体" w:hAnsi="黑体" w:cs="黑体"/>
      <w:color w:val="990000"/>
      <w:kern w:val="2"/>
      <w:sz w:val="32"/>
      <w:szCs w:val="2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9" w:line="259" w:lineRule="auto"/>
      <w:ind w:left="10" w:hanging="10"/>
      <w:outlineLvl w:val="1"/>
    </w:pPr>
    <w:rPr>
      <w:rFonts w:ascii="宋体" w:eastAsia="宋体" w:hAnsi="宋体" w:cs="宋体"/>
      <w:color w:val="FF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2Char">
    <w:name w:val="标题 2 Char"/>
    <w:link w:val="2"/>
    <w:qFormat/>
    <w:rPr>
      <w:rFonts w:ascii="宋体" w:eastAsia="宋体" w:hAnsi="宋体" w:cs="宋体"/>
      <w:color w:val="FF0000"/>
      <w:sz w:val="24"/>
    </w:rPr>
  </w:style>
  <w:style w:type="character" w:customStyle="1" w:styleId="1Char">
    <w:name w:val="标题 1 Char"/>
    <w:link w:val="1"/>
    <w:qFormat/>
    <w:rPr>
      <w:rFonts w:ascii="黑体" w:eastAsia="黑体" w:hAnsi="黑体" w:cs="黑体"/>
      <w:color w:val="990000"/>
      <w:sz w:val="3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北京大学中国房地产总裁高级研修班第十四期招生简章</dc:title>
  <dc:creator>付力超</dc:creator>
  <cp:lastModifiedBy>Administrator</cp:lastModifiedBy>
  <cp:revision>8</cp:revision>
  <cp:lastPrinted>2017-09-13T05:33:00Z</cp:lastPrinted>
  <dcterms:created xsi:type="dcterms:W3CDTF">2017-09-13T05:30:00Z</dcterms:created>
  <dcterms:modified xsi:type="dcterms:W3CDTF">2017-09-15T06:34:00Z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